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7D2" w:rsidRDefault="00B007D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007D2" w:rsidRDefault="00B007D2">
      <w:pPr>
        <w:pStyle w:val="ConsPlusNormal"/>
        <w:jc w:val="both"/>
        <w:outlineLvl w:val="0"/>
      </w:pPr>
    </w:p>
    <w:p w:rsidR="00B007D2" w:rsidRDefault="00B007D2">
      <w:pPr>
        <w:pStyle w:val="ConsPlusNormal"/>
        <w:outlineLvl w:val="0"/>
      </w:pPr>
      <w:r>
        <w:t>Зарегистрировано в Минюсте России 28 декабря 2024 г. N 80831</w:t>
      </w:r>
    </w:p>
    <w:p w:rsidR="00B007D2" w:rsidRDefault="00B007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007D2" w:rsidRDefault="00B007D2">
      <w:pPr>
        <w:pStyle w:val="ConsPlusTitle"/>
        <w:jc w:val="both"/>
      </w:pPr>
    </w:p>
    <w:p w:rsidR="00B007D2" w:rsidRDefault="00B007D2">
      <w:pPr>
        <w:pStyle w:val="ConsPlusTitle"/>
        <w:jc w:val="center"/>
      </w:pPr>
      <w:r>
        <w:t>ПРИКАЗ</w:t>
      </w:r>
    </w:p>
    <w:p w:rsidR="00B007D2" w:rsidRDefault="00B007D2">
      <w:pPr>
        <w:pStyle w:val="ConsPlusTitle"/>
        <w:jc w:val="center"/>
      </w:pPr>
      <w:r>
        <w:t>от 10 декабря 2024 г. N 684н</w:t>
      </w:r>
    </w:p>
    <w:p w:rsidR="00B007D2" w:rsidRDefault="00B007D2">
      <w:pPr>
        <w:pStyle w:val="ConsPlusTitle"/>
        <w:jc w:val="both"/>
      </w:pPr>
    </w:p>
    <w:p w:rsidR="00B007D2" w:rsidRDefault="00B007D2">
      <w:pPr>
        <w:pStyle w:val="ConsPlusTitle"/>
        <w:jc w:val="center"/>
      </w:pPr>
      <w:r>
        <w:t>ОБ УТВЕРЖДЕНИИ СТАНДАРТОВ</w:t>
      </w:r>
    </w:p>
    <w:p w:rsidR="00B007D2" w:rsidRDefault="00B007D2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B007D2" w:rsidRDefault="00B007D2">
      <w:pPr>
        <w:pStyle w:val="ConsPlusTitle"/>
        <w:jc w:val="center"/>
      </w:pPr>
      <w:r>
        <w:t>НАСЕЛЕНИЯ ПО ОРГАНИЗАЦИИ И ПРОВЕДЕНИЮ СПЕЦИАЛЬНЫХ</w:t>
      </w:r>
    </w:p>
    <w:p w:rsidR="00B007D2" w:rsidRDefault="00B007D2">
      <w:pPr>
        <w:pStyle w:val="ConsPlusTitle"/>
        <w:jc w:val="center"/>
      </w:pPr>
      <w:r>
        <w:t>МЕРОПРИЯТИЙ ПО ПРОФИЛИРОВАНИЮ ГРАЖДАН, ИЩУЩИХ</w:t>
      </w:r>
    </w:p>
    <w:p w:rsidR="00B007D2" w:rsidRDefault="00B007D2">
      <w:pPr>
        <w:pStyle w:val="ConsPlusTitle"/>
        <w:jc w:val="center"/>
      </w:pPr>
      <w:r>
        <w:t>РАБОТУ, БЕЗРАБОТНЫХ ГРАЖДАН И РАБОТОДАТЕЛЕЙ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 статьи 16</w:t>
        </w:r>
      </w:hyperlink>
      <w:r>
        <w:t xml:space="preserve"> Федерального закона от 12 декабря 2023 г. N 565-ФЗ "О занятости населения в Российской Федерации" и </w:t>
      </w:r>
      <w:hyperlink r:id="rId6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1. Утвердить:</w:t>
      </w:r>
    </w:p>
    <w:p w:rsidR="00B007D2" w:rsidRDefault="00B007D2">
      <w:pPr>
        <w:pStyle w:val="ConsPlusNormal"/>
        <w:spacing w:before="220"/>
        <w:ind w:firstLine="540"/>
        <w:jc w:val="both"/>
      </w:pPr>
      <w:hyperlink w:anchor="P35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согласно приложению N 1 к настоящему приказу;</w:t>
      </w:r>
    </w:p>
    <w:p w:rsidR="00B007D2" w:rsidRDefault="00B007D2">
      <w:pPr>
        <w:pStyle w:val="ConsPlusNormal"/>
        <w:spacing w:before="220"/>
        <w:ind w:firstLine="540"/>
        <w:jc w:val="both"/>
      </w:pPr>
      <w:hyperlink w:anchor="P854">
        <w:r>
          <w:rPr>
            <w:color w:val="0000FF"/>
          </w:rPr>
          <w:t>Стандарт</w:t>
        </w:r>
      </w:hyperlink>
      <w:r>
        <w:t xml:space="preserve"> деятельности по осуществлению полномочия в сфере занятости населения по организации и проведению специальных мероприятий по профилированию работодателей согласно приложению N 2 к настоящему приказу.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25 февраля 2022 г. N 84н "Об утверждении Стандарта процесса осуществления полномочия в сфере занятости населения по организации и проведению специальных мероприятий по профилированию граждан, зарегистрированных в целях поиска подходящей работы, и работодателей" (зарегистрирован Министерством юстиции Российской Федерации 30 марта 2022 г., регистрационный N 67981).</w:t>
      </w:r>
    </w:p>
    <w:p w:rsidR="00B007D2" w:rsidRDefault="00B007D2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3. Установить, что настоящий приказ вступает в силу с 1 января 2025 г., за исключением </w:t>
      </w:r>
      <w:hyperlink w:anchor="P961">
        <w:r>
          <w:rPr>
            <w:color w:val="0000FF"/>
          </w:rPr>
          <w:t>пункта 2</w:t>
        </w:r>
      </w:hyperlink>
      <w:r>
        <w:t xml:space="preserve"> приложения к Стандарту деятельности по осуществлению полномочия в сфере занятости населения по организации и проведению специальных мероприятий по профилированию работодателей, который вступает в силу с 1 января 2026 г.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jc w:val="right"/>
      </w:pPr>
      <w:r>
        <w:t>Министр</w:t>
      </w:r>
    </w:p>
    <w:p w:rsidR="00B007D2" w:rsidRDefault="00B007D2">
      <w:pPr>
        <w:pStyle w:val="ConsPlusNormal"/>
        <w:jc w:val="right"/>
      </w:pPr>
      <w:r>
        <w:t>А.О.КОТЯКОВ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  <w:outlineLvl w:val="0"/>
      </w:pPr>
      <w:r>
        <w:t>Приложение N 1</w:t>
      </w:r>
    </w:p>
    <w:p w:rsidR="00B007D2" w:rsidRDefault="00B007D2">
      <w:pPr>
        <w:pStyle w:val="ConsPlusNormal"/>
        <w:jc w:val="right"/>
      </w:pPr>
      <w:r>
        <w:t>к приказу Министерства труда</w:t>
      </w:r>
    </w:p>
    <w:p w:rsidR="00B007D2" w:rsidRDefault="00B007D2">
      <w:pPr>
        <w:pStyle w:val="ConsPlusNormal"/>
        <w:jc w:val="right"/>
      </w:pPr>
      <w:r>
        <w:t>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lastRenderedPageBreak/>
        <w:t>от 10 декабря 2024 г. N 684н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Title"/>
        <w:jc w:val="center"/>
      </w:pPr>
      <w:bookmarkStart w:id="1" w:name="P35"/>
      <w:bookmarkEnd w:id="1"/>
      <w:r>
        <w:t>СТАНДАРТ</w:t>
      </w:r>
    </w:p>
    <w:p w:rsidR="00B007D2" w:rsidRDefault="00B007D2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B007D2" w:rsidRDefault="00B007D2">
      <w:pPr>
        <w:pStyle w:val="ConsPlusTitle"/>
        <w:jc w:val="center"/>
      </w:pPr>
      <w:r>
        <w:t>НАСЕЛЕНИЯ ПО ОРГАНИЗАЦИИ И ПРОВЕДЕНИЮ СПЕЦИАЛЬНЫХ</w:t>
      </w:r>
    </w:p>
    <w:p w:rsidR="00B007D2" w:rsidRDefault="00B007D2">
      <w:pPr>
        <w:pStyle w:val="ConsPlusTitle"/>
        <w:jc w:val="center"/>
      </w:pPr>
      <w:r>
        <w:t>МЕРОПРИЯТИЙ ПО ПРОФИЛИРОВАНИЮ ГРАЖДАН, ИЩУЩИХ</w:t>
      </w:r>
    </w:p>
    <w:p w:rsidR="00B007D2" w:rsidRDefault="00B007D2">
      <w:pPr>
        <w:pStyle w:val="ConsPlusTitle"/>
        <w:jc w:val="center"/>
      </w:pPr>
      <w:r>
        <w:t>РАБОТУ, БЕЗРАБОТНЫХ ГРАЖДАН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  <w:outlineLvl w:val="1"/>
      </w:pPr>
      <w:r>
        <w:t>I. Общие положения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граждан, ищущих работу, безработных граждан &lt;1&gt; (далее соответственно - полномочие,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Пункт 15 части 3 статьи 28</w:t>
        </w:r>
      </w:hyperlink>
      <w: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граждан, ищущих работу, безработных граждан (далее - граждане).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3. При осуществлении полномочия предоставляются следующие сервисы: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сервис по определению профильной группы гражданина (далее - сервис "Определение профильной группы гражданина");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сервис по повторному профилированию гражданина (далее - сервис "Повторное профилирование гражданина").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4. Профилирование гражданина, ищущего работу и претендующего на признание его безработным, является обязательным.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5. Информирование граждан о порядке осуществления полномочия осуществляется: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&lt;2&gt; (далее - единая цифровая платформа) в разделе, посвященном порядку осуществления полномочия по профилированию в виде текстовой и графической информации;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>
        <w:r>
          <w:rPr>
            <w:color w:val="0000FF"/>
          </w:rPr>
          <w:t>Часть 1 статьи 17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  <w: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</w:t>
      </w:r>
      <w:r>
        <w:lastRenderedPageBreak/>
        <w:t>центра занятости населения.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6. Дополнительно информирование граждан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7. Основанием для начала осуществления полномочия является: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а) прохождение гражданином профилирования путем подачи анкеты для профилирования (рекомендованный образец приведен в </w:t>
      </w:r>
      <w:hyperlink w:anchor="P152">
        <w:r>
          <w:rPr>
            <w:color w:val="0000FF"/>
          </w:rPr>
          <w:t>приложении N 1</w:t>
        </w:r>
      </w:hyperlink>
      <w:r>
        <w:t xml:space="preserve"> к настоящему Стандарту) с использованием единой цифровой платформы и регистрация гражданина в целях поиска подходящей работы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 &lt;3&gt; (далее - Правила регистрации граждан);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2024 г. N 1379 "Об утверждении Правил регистрации граждан в целях поиска подходящей работы, Правил регистрации безработных граждан и Правил определения органом службы занятости подходящей работы гражданину, ищущему работу, а также безработному гражданину".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 xml:space="preserve">б) наступление основания, предусмотренного </w:t>
      </w:r>
      <w:hyperlink r:id="rId12">
        <w:r>
          <w:rPr>
            <w:color w:val="0000FF"/>
          </w:rPr>
          <w:t>частью 4 статьи 26</w:t>
        </w:r>
      </w:hyperlink>
      <w:r>
        <w:t xml:space="preserve"> Федерального закона "О занятости населения в Российской Федерации", для прохождения повторного профилирования.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8. Перечень документов и сведений, необходимых для профилирования гражданина, включает: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сведения, представленные гражданином в анкете для профилирования;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документы и сведения о гражданине, представленные им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9. Гражданин подает анкету для профилирования вместе с заявлением о предоставлении меры государственной поддержки в сфере занятости населения по содействию гражданам в поиске подходящей работы, включая оказание содействия в составлении анкеты (далее - заявление). Подача указанной анкеты является обязательной для гражданина, указавшего в заявлении, что он претендует на признание его безработным.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В случае направления заявления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гражданин подает анкету для профилирования с использованием единой цифровой платформы не позднее 3 календарных дней со дня направления заявления.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Анкета для профилирования в электронной форме подписывается гражданином простой электронной подписью, ключ которой получен в соответствии с </w:t>
      </w:r>
      <w:hyperlink r:id="rId13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10.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 &lt;4&gt;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Часть 3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В центрах занятости населения гражданину обеспечивается доступ к единой цифровой платформе, единому порталу, а также оказывается необходимое консультационное содействие &lt;5&gt;.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Часть 6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При личном посещении центра занятости населения гражданин предъявляет паспорт или документ его заменяющий.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r:id="rId16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12. Осуществление полномочия прекращается в случае снятия с регистрационного учета гражданина в целях поиска подходящей работы в соответствии с </w:t>
      </w:r>
      <w:hyperlink r:id="rId17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13. Результатом осуществления полномочия является: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профильная группа гражданина, информация о которой содержится в согласованном с ним индивидуальном плане содействия занятости (далее - индивидуальный план);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профильная группа гражданина, информация о которой содержится в согласованных с ним изменениях индивидуального плана.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t>III. Требования к составу, последовательности и срокам</w:t>
      </w:r>
    </w:p>
    <w:p w:rsidR="00B007D2" w:rsidRDefault="00B007D2">
      <w:pPr>
        <w:pStyle w:val="ConsPlusTitle"/>
        <w:jc w:val="center"/>
      </w:pPr>
      <w:r>
        <w:t>выполнения процедур (действий) при предоставлении сервисов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14. Сервис "Определение профильной группы гражданина" предназначен для определения профильной группы гражданина с использованием единой цифровой платформы.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15. Сервис "Определение профильной группы гражданина" предоставляется в соответствии с технологической картой исполнения настоящего Стандарта, разработанной Министерством труда и социальной защиты Российской Федерации (далее - технологическая карта).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Основанием для начала предоставления сервиса "Определение профильной группы гражданина" является: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подача гражданином, обратившимся в центр занятости населения, анкеты для профилирования;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подача гражданином, ищущим работу, анкеты для профилирования по предложению центра занятости населения или по собственной инициативе.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16. Сервис "Определение профильной группы гражданина" обеспечивает следующие функциональные возможности: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определение профильной группы гражданина.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Профильная группа гражданина определяется на основании совокупности его характеристик, демонстрирующих принадлежность гражданина к клиентской группе, наступление события в трудовой сфере гражданина, клиентские запросы гражданина к центру занятости населения. Характеристики, образующие профильную группу гражданина, приведены в </w:t>
      </w:r>
      <w:hyperlink w:anchor="P349">
        <w:r>
          <w:rPr>
            <w:color w:val="0000FF"/>
          </w:rPr>
          <w:t>приложении N 2</w:t>
        </w:r>
      </w:hyperlink>
      <w:r>
        <w:t xml:space="preserve"> к настоящему Стандарту.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Профильная группа гражданина, подавшего анкету для профилирования, определяется в день его постановки на регистрационный учет в целях поиска подходящей работы.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Профильная группа гражданина, подавшего анкету для профилирования по предложению центра занятости населения или по собственной инициативе, определяется в день подачи гражданином анкеты для профилирования;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информирование гражданина о его профильной группе путем направления ему с использованием единой цифровой платформы проекта индивидуального плана.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Информирование гражданина, подавшего анкету для профилирования, осуществляется не позднее 3 дней со дня подачи гражданином заявления. Информирование гражданина, подавшего анкету для профилирования по предложению центра занятости населения или по собственной инициативе, осуществляется не позднее 3 дней со дня подачи гражданином анкеты;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в)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r:id="rId18">
        <w:r>
          <w:rPr>
            <w:color w:val="0000FF"/>
          </w:rPr>
          <w:t>Правилами</w:t>
        </w:r>
      </w:hyperlink>
      <w: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17. Результатом предоставления сервиса "Определение профильной группы гражданина" является профильная группа гражданина, информация о которой содержится в согласованном с гражданином индивидуальном плане, и внесена на единую цифровую платформу.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18. Сервис "Повторное профилирование гражданина" предназначен для определения профильной группы гражданина с использованием единой цифровой платформы по результатам прохождения гражданином повторного профилирования.</w:t>
      </w:r>
    </w:p>
    <w:p w:rsidR="00B007D2" w:rsidRDefault="00B007D2">
      <w:pPr>
        <w:pStyle w:val="ConsPlusNormal"/>
        <w:spacing w:before="220"/>
        <w:ind w:firstLine="540"/>
        <w:jc w:val="both"/>
      </w:pPr>
      <w:bookmarkStart w:id="2" w:name="P107"/>
      <w:bookmarkEnd w:id="2"/>
      <w:r>
        <w:t>19. Сервис "Повторное профилирование гражданина" предоставляется в соответствии с технологической картой.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Основанием для начала предоставления сервиса "Повторное профилирование гражданина" является наступление одного из следующих оснований: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истечение полутора месяцев со дня постановки гражданина на регистрационный учет в целях поиска подходящей работы;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получение гражданином результата по всем мерам государственной поддержки (сервисам) в сфере занятости населения, предусмотренным обязательной частью индивидуального плана, в соответствии со стандартами деятельности органов службы занятости по осуществлению полномочий в сфере занятости населения;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в) принятие центром занятости населения решения об отмене решения об отказе в признании гражданина, ищущего работу, безработным;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г) принятие центром занятости населения решения об отмене решения о снятии гражданина с регистрационного учета в качестве безработного;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д) получение центром занятости населения документов (сведений), являющихся основанием для изменения информации о гражданине на единой цифровой платформе. Повторное профилирование гражданина, ищущего работу и претендующего на признание его безработным, по указанному основанию проводится центром занятости населения после принятия решения о признании такого гражданина безработным;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е) окончание периода прохождения безработным гражданином профессионального обучения и получения дополнительного профессионального образования по направлению центра занятости населения.</w:t>
      </w:r>
    </w:p>
    <w:p w:rsidR="00B007D2" w:rsidRDefault="00B007D2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20. В случае невыполнения гражданином индивидуального плана по неуважительным причинам &lt;6&gt; центр занятости населения может с согласия гражданина провести повторное профилирование.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Центр занятости населения принимает решение о проведении повторного профилирования гражданина с учетом следующих критериев: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гражданину необходимо получить меру государственной поддержки в сфере занятости населения, предоставление которой прекратилось в связи с невыполнением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предоставление иных мер государственной поддержки в сфере занятости населения, включенных в индивидуальный план гражданина, невозможно без получения результата по мере государственной поддержки в сфере занятости населения, предоставление которой прекратилось в связи с невыполнением гражданином обязанностей, предусмотренных соответствующим стандартом деятельности органов службы занятости по осуществлению полномочий в сфере занятости населения.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21. Сервис "Повторное профилирование гражданина" обеспечивает следующие функциональные возможности: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а) формирование и направление гражданину предложения центра занятости населения о прохождении гражданином повторного профилирования в течение 2 рабочих дней со дня направления такого предложения. Указанное предложение направляется центром занятости населения не позднее 1 рабочего дня с момента наступления основания для проведения повторного профилирования, предусмотренного в </w:t>
      </w:r>
      <w:hyperlink w:anchor="P107">
        <w:r>
          <w:rPr>
            <w:color w:val="0000FF"/>
          </w:rPr>
          <w:t>пунктах 19</w:t>
        </w:r>
      </w:hyperlink>
      <w:r>
        <w:t xml:space="preserve"> и </w:t>
      </w:r>
      <w:hyperlink w:anchor="P115">
        <w:r>
          <w:rPr>
            <w:color w:val="0000FF"/>
          </w:rPr>
          <w:t>20</w:t>
        </w:r>
      </w:hyperlink>
      <w:r>
        <w:t xml:space="preserve"> настоящего Стандарта, в случае если со дня подачи гражданином предыдущей анкеты для профилирования прошло полтора </w:t>
      </w:r>
      <w:r>
        <w:lastRenderedPageBreak/>
        <w:t>месяца и более;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определение профильной группы гражданина. Профильная группа гражданина определяется в день представления им анкеты для профилирования. В случае проведения повторного профилирования до истечения полутора месяцев с даты подачи гражданином предыдущей анкеты для профилирования, профильная группа гражданина определяется на основании информации о гражданине, содержащейся в представленной им ранее анкете для профилирования, на единой цифровой платформе, а также на основании сведений, послуживших основанием для проведения повторного профилирования;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в) информирование гражданина о его профильной группе путем направления ему с использованием единой цифровой платформы изменений индивидуального плана. Информирование гражданина осуществляется не позднее 3 рабочих дней со дня подачи гражданином анкеты или наступления основания для проведения повторного профилирования;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г) корректировка профильной группы гражданина в случае изменения информации о гражданине на единой цифровой платформе на основании документов (сведений), представленных гражданином в соответствии с </w:t>
      </w:r>
      <w:hyperlink r:id="rId20">
        <w:r>
          <w:rPr>
            <w:color w:val="0000FF"/>
          </w:rPr>
          <w:t>Правилами</w:t>
        </w:r>
      </w:hyperlink>
      <w:r>
        <w:t xml:space="preserve"> регистрации граждан. Корректировка профильной группы гражданина осуществляется в день изменения информации о гражданине на единой цифровой платформе.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22. Результатом предоставления сервиса "Повторное профилирование гражданина" является профильная группа гражданина, информация о которой содержится в согласованных с гражданином изменениях индивидуального плана, и внесена на единую цифровую платформу.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t>IV. Показатели исполнения Стандарта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 xml:space="preserve">23.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748">
        <w:r>
          <w:rPr>
            <w:color w:val="0000FF"/>
          </w:rPr>
          <w:t>приложении N 3</w:t>
        </w:r>
      </w:hyperlink>
      <w:r>
        <w:t xml:space="preserve"> к настоящему Стандарту.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jc w:val="right"/>
        <w:outlineLvl w:val="1"/>
      </w:pPr>
      <w:r>
        <w:t>Приложение N 1</w:t>
      </w:r>
    </w:p>
    <w:p w:rsidR="00B007D2" w:rsidRDefault="00B007D2">
      <w:pPr>
        <w:pStyle w:val="ConsPlusNormal"/>
        <w:jc w:val="right"/>
      </w:pPr>
      <w:r>
        <w:t>к Стандарту деятельности</w:t>
      </w:r>
    </w:p>
    <w:p w:rsidR="00B007D2" w:rsidRDefault="00B007D2">
      <w:pPr>
        <w:pStyle w:val="ConsPlusNormal"/>
        <w:jc w:val="right"/>
      </w:pPr>
      <w:r>
        <w:t>по осуществлению полномочия в сфере</w:t>
      </w:r>
    </w:p>
    <w:p w:rsidR="00B007D2" w:rsidRDefault="00B007D2">
      <w:pPr>
        <w:pStyle w:val="ConsPlusNormal"/>
        <w:jc w:val="right"/>
      </w:pPr>
      <w:r>
        <w:t>занятости населения по организации</w:t>
      </w:r>
    </w:p>
    <w:p w:rsidR="00B007D2" w:rsidRDefault="00B007D2">
      <w:pPr>
        <w:pStyle w:val="ConsPlusNormal"/>
        <w:jc w:val="right"/>
      </w:pPr>
      <w:r>
        <w:t>и проведению специальных мероприятий</w:t>
      </w:r>
    </w:p>
    <w:p w:rsidR="00B007D2" w:rsidRDefault="00B007D2">
      <w:pPr>
        <w:pStyle w:val="ConsPlusNormal"/>
        <w:jc w:val="right"/>
      </w:pPr>
      <w:r>
        <w:t>по профилированию граждан, ищущих</w:t>
      </w:r>
    </w:p>
    <w:p w:rsidR="00B007D2" w:rsidRDefault="00B007D2">
      <w:pPr>
        <w:pStyle w:val="ConsPlusNormal"/>
        <w:jc w:val="right"/>
      </w:pPr>
      <w:r>
        <w:t>работу, и безработных граждан,</w:t>
      </w:r>
    </w:p>
    <w:p w:rsidR="00B007D2" w:rsidRDefault="00B007D2">
      <w:pPr>
        <w:pStyle w:val="ConsPlusNormal"/>
        <w:jc w:val="right"/>
      </w:pPr>
      <w:r>
        <w:t>утвержденному приказом Министерства</w:t>
      </w:r>
    </w:p>
    <w:p w:rsidR="00B007D2" w:rsidRDefault="00B007D2">
      <w:pPr>
        <w:pStyle w:val="ConsPlusNormal"/>
        <w:jc w:val="right"/>
      </w:pPr>
      <w:r>
        <w:t>труда 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t>от 10 декабря 2024 г. N 684н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</w:pPr>
      <w:r>
        <w:t>Рекомендуемый образец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center"/>
      </w:pPr>
      <w:bookmarkStart w:id="4" w:name="P152"/>
      <w:bookmarkEnd w:id="4"/>
      <w:r>
        <w:t>Анкета для профилирования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lastRenderedPageBreak/>
        <w:t>1. Из предложенных вариантов выберите то, что относится к Вам в настоящий момент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работаю (то есть занимаюсь профессиональной деятельностью и получаю доход от нее)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работаю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работаю, получаю профессиональное образование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работаю, нахожусь на пенсии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нахожусь в отпуске по беременности и родам или в отпуске по уходу за ребенком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одновременно работаю и получаю профессиональное образование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нахожусь на пенсии и работаю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являюсь выпускником школы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являюсь учащимся общеобразовательной школы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ко мне не относится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2. Укажите цель Вашего обращения в центр занятости населения (далее - ЦЗН)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ответа, наиболее соответствующий Вашим ожиданиям)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трудоустроиться, мне нужна работа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нужно обучение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выбрать свою первую профессию (при отсутствии профессии)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организовать свое собственное дело (или стать самозанятым)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нужно пройти производственную/преддипломную практику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3. Если Вы находитесь в поиске работы, уточните свои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ответа, наиболее соответствующий Вашей ситуации)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свою первую работу (ранее не работал)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новую постоянную работу (ранее работал или работаю в настоящее время)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временную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подработку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4. Если Вы находитесь в поиске НОВОЙ работы, укажите причину поиска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ответа, наиболее соответствующий Вашей ситуации)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работаю в связи с сокращением/ликвидацией организации-работодателя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- не работаю в связи с тем, что прекратил деятельность в качестве индивидуального предпринимателя (в том числе самозанятого)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работаю, но есть риск увольнения (введен режим неполного рабочего дня (смены) и (или) неполной рабочей недели, простой, проводятся мероприятия по увольнению в связи с ликвидацией организации либо прекращением деятельности индивидуального предпринимателя, сокращению численности или штата работников организации, индивидуального предпринимателя)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сменить профессию и найти новую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сменить работодателя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возобновить трудовую деятельность после длительного перерыва (более года)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5. Есть ли у Вас свое резюме, которое Вы СЕЙЧАС или РАНЕЕ использовали при поиске работы?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(отметьте наиболее актуальные для Вас варианты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обычно не использую резюме при поиске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есть свое резюме, но я не уверен, что оно хорошее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есть свое резюме, но я не знаю, как и где его разместить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 обычно использую свое резюме при поиске работы, но оно не просматривается и (или) нет откликов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 доволен своим резюме, которое обычно использую при поиске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6. С какими препятствиями Вы столкнулись при поиске работы?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(отметьте наиболее актуальные для Вас варианты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после собеседований не приглашают на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мало подходящих для меня вакансий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знаю, на какую зарплату могу претендовать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предлагают маленькую зарплату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завышенные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нет интернета/компьютера/иных устройств для дистанционного поиска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получается воспользоваться разделами на портале "Работа России"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нет навыков работы на портале "Работа России"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ничего из вышеперечисленного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7. С какими жизненными обстоятельствами, влияющими на поиск работы и трудоустройство, </w:t>
      </w:r>
      <w:r>
        <w:lastRenderedPageBreak/>
        <w:t>Вы столкнулись?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варианты ответа, совпадающие с Вашей текущей жизненной ситуацией)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важно работать рядом с домом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есть ограничения по здоровью, подтвержденные заключением клинико-экспертной комиссией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нужна информация о социальных гарантиях и льготах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 должен совмещать работу с присмотром за детьми (ребенком)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недавно (не более года назад) освободился из мест лишения свободы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есть родственник, за которым я ухаживаю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нет жилья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ничего из вышеперечисленного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8. Что из нижеперечисленного относится к Вам?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все подходящие Вашей ситуации варианты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нет паспорта или иного документа, удостоверяющего личность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смогу, если потребуется работодателю, получить справку об отсутствии судимости и (или) факта уголовного преследования, либо о прекращении уголовного преследования по реабилитирующим основаниям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 смогу, если потребуется работодателю, получить справку об отсутствии административных наказаний за потребление наркотических средств или психотропных веществ без назначения врача либо новых потенциально опасных психоактивных веществ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отношусь к дисквалифицированным работникам, срок дисквалификации не истек (сведения имеются в Реестре дисквалифицированных лиц)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имеется лишение права занимать определенные должности или заниматься определенной деятельностью, срок которого не истек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ничего из вышеперечисленного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9. Укажите, с какой целью планируете обучение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ответа, наиболее соответствующий Вашей ситуации)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сменить профессию, но отсутствует базовое профессиональное образование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приобрести свою первую профессию и получить базовое (первое) профессиональное образование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недавно получил базовое (в том числе первое) профессиональное образование, но понимаю, что есть необходимость в дополнительном обучении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- давно не работал по профессии, утратил (полностью/частично) профессиональные знания и </w:t>
      </w:r>
      <w:r>
        <w:lastRenderedPageBreak/>
        <w:t>навыки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вакансия, на которую претендую, предполагает прохождение дополнительного обучения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повысить квалификацию в своей профессии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обучиться предпринимательскому делу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10. Если Вам необходима помощь в выборе Вашей ПЕРВОЙ ПРОФЕССИИ (при отсутствии профессии), уточните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стартовое карьерное планирование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выбор образовательного учреждения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выбор подготовительных курсов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11. Если Вы ранее не работали и сейчас находитесь в поиске своей ПЕРВОЙ РАБОТЫ (ранее никогда не работал), укажите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прохождение дополнительного обучения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прохождение стажировки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снятие тревожности, преодоление чувства неопределенности и страха перед будущим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адаптация на новом рабочем месте во время испытательного срока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12. Если Вы планируете открыть свое собственное дело (индивидуальное предпринимательство или самозанятость), укажите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принятие решения об открытии собственного дела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- помощь в создании бизнес-плана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снятие тревожности, преодоление чувства неопределенности и страха перед будущим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хочу обучиться предпринимательскому делу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13. Если Вы планируете сменить профессию, укажите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выход из состояния эмоционального выгорания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помощь в принятии решения о смене профессии, в том числе об открытии собственного дела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прохождение переобучения (при смене профессии)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прохождение стажировки в новой профессии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14. Если Вы планируете поиск новой работы по своей профессии и хотите сменить работодателя, укажите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найти выход из состояния эмоционального выгорания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повышение квалификации в своей профессии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получение профессионального образования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15. Если Вы планируете возобновить свою трудовую деятельность после длительного перерыва, укажите свои конкретные ожидания от взаимодействия с ЦЗН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(возможен выбор всех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информирование о ситуации на рынке труда: востребованность профессий, состояние отраслей экономики, заработные платы, отраслевые и региональные требования работодателей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повышение квалификации в своей профессии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- помощь в принятии решения о смене профессии, в том числе об открытии собственного дела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снятие тревожности, преодоление чувства неопределенности и страха перед будущим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ни один из вариантов ответа мне не подходит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16. Оцените необходимость и срочность поиска работы.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срочно нужна работа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хотел бы найти работу в течение месяца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есть достаточно времени, чтобы найти подходящую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 перспективе планирую искать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 меня нет необходимости в поиске работы и трудоустройстве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17. Что Вы уже предприняли для поиска работы?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варианты ответа, соответствующие Вашей ситуации)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только начинаю поиск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рассылаю резюме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изучаю имеющиеся на рынке вакансии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хожу на собеседования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посещаю ярмарки вакансий, семинары, вебинары по поиску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консультируюсь со специалистами и экспертами по поиску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получаю дополнительное образование/прохожу обучение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обращаюсь к друзьям и знакомым по поводу поиска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18. Что для Вас важно при выборе места работы?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не более 4-х вариантов ответа)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размер заработной платы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возможность карьерного роста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возможность обучаться за счет компании-работодателя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близость работы к дому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наличие дополнительных льгот для работников (медицинская страховка, бесплатные обеды, премии, материальная помощь к отпуску и другие)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- стабильность и надежность компании-работодателя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самостоятельность и ответственность занимаемой должности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удобный график работы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понимающее и справедливое руководство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интересные задачи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позитивный и дружный коллектив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другое (при выборе ответа "другое" укажите, что именно)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19. Как Вы оцениваете свои возможности найти подходящую работу?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(выберите 1 вариант ответа, наиболее соответствующий Вашим ожиданиям)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считаю, что я быстро найду подходящую мне работу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считаю, что я смогу найти подходящую мне работу, но не так быстро, как хотелось бы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считаю, что смогу найти подходящую работу, если пройду дополнительное обучение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трудно будет найти подходящую работу по ряду причин, поэтому придется снизить свои ожидания по заработной плате и (или) по должности и (или) по каким-либо другим моим требованиям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мне трудно будет найти подходящую работу, поскольку моя профессия невостребована, и мне необходимо переобучиться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 я не смогу найти работу, которую хочу, поэтому соглашусь на любую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  <w:outlineLvl w:val="1"/>
      </w:pPr>
      <w:r>
        <w:t>Приложение N 2</w:t>
      </w:r>
    </w:p>
    <w:p w:rsidR="00B007D2" w:rsidRDefault="00B007D2">
      <w:pPr>
        <w:pStyle w:val="ConsPlusNormal"/>
        <w:jc w:val="right"/>
      </w:pPr>
      <w:r>
        <w:t>к Стандарту деятельности</w:t>
      </w:r>
    </w:p>
    <w:p w:rsidR="00B007D2" w:rsidRDefault="00B007D2">
      <w:pPr>
        <w:pStyle w:val="ConsPlusNormal"/>
        <w:jc w:val="right"/>
      </w:pPr>
      <w:r>
        <w:t>по осуществлению полномочия в сфере</w:t>
      </w:r>
    </w:p>
    <w:p w:rsidR="00B007D2" w:rsidRDefault="00B007D2">
      <w:pPr>
        <w:pStyle w:val="ConsPlusNormal"/>
        <w:jc w:val="right"/>
      </w:pPr>
      <w:r>
        <w:t>занятости населения по организации</w:t>
      </w:r>
    </w:p>
    <w:p w:rsidR="00B007D2" w:rsidRDefault="00B007D2">
      <w:pPr>
        <w:pStyle w:val="ConsPlusNormal"/>
        <w:jc w:val="right"/>
      </w:pPr>
      <w:r>
        <w:t>и проведению специальных мероприятий</w:t>
      </w:r>
    </w:p>
    <w:p w:rsidR="00B007D2" w:rsidRDefault="00B007D2">
      <w:pPr>
        <w:pStyle w:val="ConsPlusNormal"/>
        <w:jc w:val="right"/>
      </w:pPr>
      <w:r>
        <w:t>по профилированию граждан, ищущих</w:t>
      </w:r>
    </w:p>
    <w:p w:rsidR="00B007D2" w:rsidRDefault="00B007D2">
      <w:pPr>
        <w:pStyle w:val="ConsPlusNormal"/>
        <w:jc w:val="right"/>
      </w:pPr>
      <w:r>
        <w:t>работу, и безработных граждан,</w:t>
      </w:r>
    </w:p>
    <w:p w:rsidR="00B007D2" w:rsidRDefault="00B007D2">
      <w:pPr>
        <w:pStyle w:val="ConsPlusNormal"/>
        <w:jc w:val="right"/>
      </w:pPr>
      <w:r>
        <w:t>утвержденному приказом Министерства</w:t>
      </w:r>
    </w:p>
    <w:p w:rsidR="00B007D2" w:rsidRDefault="00B007D2">
      <w:pPr>
        <w:pStyle w:val="ConsPlusNormal"/>
        <w:jc w:val="right"/>
      </w:pPr>
      <w:r>
        <w:t>труда 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t>от 10 декабря 2024 г. N 684н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  <w:outlineLvl w:val="2"/>
      </w:pPr>
      <w:r>
        <w:t>Таблица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</w:pPr>
      <w:bookmarkStart w:id="5" w:name="P349"/>
      <w:bookmarkEnd w:id="5"/>
      <w:r>
        <w:t>Характеристики, образующие профильную группу гражданина</w:t>
      </w:r>
    </w:p>
    <w:p w:rsidR="00B007D2" w:rsidRDefault="00B007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5953"/>
        <w:gridCol w:w="2494"/>
      </w:tblGrid>
      <w:tr w:rsidR="00B007D2">
        <w:tc>
          <w:tcPr>
            <w:tcW w:w="610" w:type="dxa"/>
          </w:tcPr>
          <w:p w:rsidR="00B007D2" w:rsidRDefault="00B007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  <w:jc w:val="center"/>
            </w:pPr>
            <w:r>
              <w:t>Характеристики, образующие профильную группу гражданина (далее - характеристики профильной группы)</w:t>
            </w:r>
          </w:p>
        </w:tc>
        <w:tc>
          <w:tcPr>
            <w:tcW w:w="2494" w:type="dxa"/>
          </w:tcPr>
          <w:p w:rsidR="00B007D2" w:rsidRDefault="00B007D2">
            <w:pPr>
              <w:pStyle w:val="ConsPlusNormal"/>
              <w:jc w:val="center"/>
            </w:pPr>
            <w:r>
              <w:t>Код характеристики профильной группы</w:t>
            </w:r>
          </w:p>
        </w:tc>
      </w:tr>
      <w:tr w:rsidR="00B007D2">
        <w:tc>
          <w:tcPr>
            <w:tcW w:w="9057" w:type="dxa"/>
            <w:gridSpan w:val="3"/>
          </w:tcPr>
          <w:p w:rsidR="00B007D2" w:rsidRDefault="00B007D2">
            <w:pPr>
              <w:pStyle w:val="ConsPlusNormal"/>
              <w:jc w:val="center"/>
              <w:outlineLvl w:val="3"/>
            </w:pPr>
            <w:r>
              <w:lastRenderedPageBreak/>
              <w:t>Характеристики профильной группы: клиентская группа гражданина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Несовершеннолетние граждане в возрасте от 14 до 18 лет - граждане, получающие основное и среднее общее образование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Выпускники общеобразовательных организаций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Студенты - граждане, обучающиеся в профессиональных образовательных организациях (далее - студенты ПОО),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КГ-I/03.1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Студенты - граждане, обучающиеся в образовательных организациях высшего образования (далее - студенты ОО ВО), в том числе обучающиеся на последних курсах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КГ-I/03.2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18 до 25 лет, завершившие обучение в ПОО и ищущие работу в течение года с даты выдачи диплома (в случае прохождения военной службы по призыву - с даты окончания военной службы по призыву)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КГ-I/04.1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18 до 25 лет, завершившие обучение в ОО ВО и ищущие работу в течение года с даты выдачи диплома (в случае прохождения военной службы по призыву - с даты окончания военной службы по призыву)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КГ-I/04.2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от 18 до 25 лет, имеющие среднее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КГ-I/04.3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от 18 до 25 лет,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КГ-I/04.4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25 до 35 лет (включительно), имеющие среднее профессиональное образование и 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КГ-I/05.1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25 до 35 лет (включительно), имеющие высшее образование и впервые ищущие работу после окончания обучения (в том числе имеющие опыт работы, полученный в период обучения)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КГ-I/05.2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25 до 35 лет, имеющие среднее профессиональное образование и опыт работы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КГ-I/05.3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25 до 35 лет (включительно), имеющие высшее образование и опыт работы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КГ-I/05.4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в возрасте от 36 лет до достижения персонального предпенсионного возраста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предпенсионного возраста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КГ-I/07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Пенсионеры, стремящиеся возобновить трудовую деятельность</w:t>
            </w:r>
          </w:p>
          <w:p w:rsidR="00B007D2" w:rsidRDefault="00B007D2">
            <w:pPr>
              <w:pStyle w:val="ConsPlusNormal"/>
            </w:pPr>
            <w:r>
              <w:lastRenderedPageBreak/>
      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lastRenderedPageBreak/>
              <w:t>КГ-I/08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впервые ищущие работу (ранее не работавшие)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КГ-II/09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ищущие новую работу: желающие продолжить деятельность по своей специальности/профессии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КГ-II/10.1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ищущие новую работу: желающие сменить сферу профессиональной деятельности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КГ-II/10.2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стремящиеся возобновить трудовую деятельность после длительного (более года) перерыва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находящиеся под риском увольнения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уволенные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КГ-II/13.1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прекратившие деятельность в качестве индивидуального предпринимателя (в том числе самозанятого)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КГ-II/13.2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Желающие стать предпринимателями/самозанятыми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КГ-II/14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0 до 3 лет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КГ-III-1/15.1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Женщина в период отпуска по уходу за ребенком до достижения им возраста трех лет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КГ-III-1/15.2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3 до 7 лет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КГ-III-1/16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в том числе одинокие и многодетные родители, усыновители, опекуны (попечители), воспитывающие несовершеннолетних детей, детей-инвалидов от 7 до 18 лет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КГ-III-1/17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Дети-сироты, дети, оставшиеся без попечения родителей, лица из числа детей-сирот и дети, оставшиеся без попечения родителей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КГ-III-1/18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29.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Инвалиды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КГ-III-2/19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 с ограниченными возможностями здоровья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КГ-III-2/20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подвергшиеся воздействию радиации вследствие радиационных аварий и катастроф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КГ-III-2/21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32.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 xml:space="preserve">Граждане,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r:id="rId21">
              <w:r>
                <w:rPr>
                  <w:color w:val="0000FF"/>
                </w:rPr>
                <w:t>пунктом 7 статьи 38</w:t>
              </w:r>
            </w:hyperlink>
            <w: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Федерации (граждане, завершившие прохождение военной службы)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КГ-III-3/22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 xml:space="preserve">Граждане, относящиеся к членам семей граждан, которые завершили прохождение военной службы по мобилизации, или военной службы по контракту, заключенному в соответствии с </w:t>
            </w:r>
            <w:hyperlink r:id="rId22">
              <w:r>
                <w:rPr>
                  <w:color w:val="0000FF"/>
                </w:rPr>
                <w:t>пунктом 7 статьи 38</w:t>
              </w:r>
            </w:hyperlink>
            <w:r>
              <w:t xml:space="preserve"> Федерального закона от 28 марта 1998 года N 53-ФЗ "О воинской обязанности и военной службе", либо у которых прекратилось действие заключенного ими контракта о добровольном содействии в выполнении задач, возложенных на Вооруженные Силы Российской Федерации, в том числе завершившие участие в специальной военной операции, в соответствии с </w:t>
            </w:r>
            <w:hyperlink r:id="rId23">
              <w:r>
                <w:rPr>
                  <w:color w:val="0000FF"/>
                </w:rPr>
                <w:t>пунктами 5</w:t>
              </w:r>
            </w:hyperlink>
            <w:r>
              <w:t xml:space="preserve"> и </w:t>
            </w:r>
            <w:hyperlink r:id="rId24">
              <w:r>
                <w:rPr>
                  <w:color w:val="0000FF"/>
                </w:rPr>
                <w:t>51 статьи 2</w:t>
              </w:r>
            </w:hyperlink>
            <w:r>
              <w:t xml:space="preserve"> Федерального закона от 27 мая 1998 года N 76-ФЗ "О статусе военнослужащих" (члены семей граждан, завершивших военную службу)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КГ-III-3/23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Граждане, уволенные с военной службы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КГ-III-3/24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Члены семей граждан, уволенных с военной службы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КГ-III-3/25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Лица, освобожденные из учреждений, исполняющих наказание в виде лишения свободы, и ищущие работу в течение года с даты освобождения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КГ-III-4/26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Беженцы и вынужденные переселенцы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КГ-III-4/27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Иностранные граждане и лица без гражданства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КГ-III-4/28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3"/>
            </w:pPr>
            <w:r>
              <w:t>Характеристики профильной группы: события в трудовой сфере гражданина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39.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работы впервые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новой работы (смена работодателя)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новой работы (смена профессионального/карьерного трека)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временной работы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новой работы после длительного перерыва (с целью возобновления трудовой деятельности)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Поиск подработки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С-I-6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Открытие собственного дела/самозанятость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С-II-7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Прекращение индивидуальной предпринимательской деятельности (деятельности по самозанятости)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С-II-8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47.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Риск увольнения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С-III-9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Увольнение в связи с ликвидацией организации,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С-III-10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49.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Увольнение в связи с выходом на пенсию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С-III-11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Выбор профессии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С-IY-12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Выбор учебного заведения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С-IY-13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Выбор профессиональных курсов для подготовки к поступлению в профессиональную образовательную организацию/образовательную организацию высшего образования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С-IY-14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Получение профессионального образования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С-IY-15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Прохождение практики (производственной, преддипломной)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С-IY-16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3"/>
            </w:pPr>
            <w:r>
              <w:t>Характеристики профильной группы: клиентские запросы гражданина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отработку навыков поиска работы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Недостаточные навыки создания конкурентного резюме:</w:t>
            </w:r>
          </w:p>
          <w:p w:rsidR="00B007D2" w:rsidRDefault="00B007D2">
            <w:pPr>
              <w:pStyle w:val="ConsPlusNormal"/>
            </w:pPr>
            <w:r>
              <w:t>потребность в создании резюме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Недостаточные навыки создания конкурентного резюме:</w:t>
            </w:r>
          </w:p>
          <w:p w:rsidR="00B007D2" w:rsidRDefault="00B007D2">
            <w:pPr>
              <w:pStyle w:val="ConsPlusNormal"/>
            </w:pPr>
            <w:r>
              <w:t>потребность в корректировке имеющегося резюме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Незнание/непонимание специфики использования каналов поиска вакансий, размещения резюме и другие:</w:t>
            </w:r>
          </w:p>
          <w:p w:rsidR="00B007D2" w:rsidRDefault="00B007D2">
            <w:pPr>
              <w:pStyle w:val="ConsPlusNormal"/>
            </w:pPr>
            <w:r>
              <w:t>где и как искать подходящие вакансии и где размещать резюме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Незнание/неприменение инструментов работы с вакансиями:</w:t>
            </w:r>
          </w:p>
          <w:p w:rsidR="00B007D2" w:rsidRDefault="00B007D2">
            <w:pPr>
              <w:pStyle w:val="ConsPlusNormal"/>
            </w:pPr>
            <w:r>
              <w:t>как привлечь внимания работодателя и увеличить количество откликов на резюме, в том числе с помощью сопроводительного письма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59.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Недостаточные навыки эффективных переговоров с работодателями и прохождения результативных собеседований/недостаточные навыки самопрезентации (умение убедительно и емко рассказывать о своем опыте, достижениях): потребность в навыках успешного прохождения собеседования с работодателем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Недостаточная информированность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отраслевая специфика, конъюнктура рынка труда и другие:</w:t>
            </w:r>
          </w:p>
          <w:p w:rsidR="00B007D2" w:rsidRDefault="00B007D2">
            <w:pPr>
              <w:pStyle w:val="ConsPlusNormal"/>
            </w:pPr>
            <w:r>
              <w:t>потребность определить свое место на рынке труда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Недостаточная информированность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потребность в понимании своей стоимости на рынке труда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007D2" w:rsidRDefault="00B007D2">
            <w:pPr>
              <w:pStyle w:val="ConsPlusNormal"/>
            </w:pPr>
            <w:r>
              <w:t>потребность в сопровождении цифрового консультанта в офисе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007D2" w:rsidRDefault="00B007D2">
            <w:pPr>
              <w:pStyle w:val="ConsPlusNormal"/>
            </w:pPr>
            <w:r>
              <w:t>потребность в сопровождении цифрового консультанта посредством контакт-центра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Недостаточность (отсутствие) цифровых навыков для работы на единой цифровой платформе:</w:t>
            </w:r>
          </w:p>
          <w:p w:rsidR="00B007D2" w:rsidRDefault="00B007D2">
            <w:pPr>
              <w:pStyle w:val="ConsPlusNormal"/>
            </w:pPr>
            <w:r>
              <w:t>потребность в обучении навыкам работы на единой цифровой платформе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КЗ-А_10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поиск решений, связанных с выбором и получением первой профессии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информировании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КЗ-B-I_11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стартовом карьерном планировании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КЗ-B-I_12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выборе образовательного учреждения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КЗ-B-I_13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"прокачке" полученных во время обучения знаний, умений, навыков:</w:t>
            </w:r>
          </w:p>
          <w:p w:rsidR="00B007D2" w:rsidRDefault="00B007D2">
            <w:pPr>
              <w:pStyle w:val="ConsPlusNormal"/>
            </w:pPr>
            <w:r>
              <w:t>потребность в прохождении производственной/преддипломной практики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КЗ-B-I_14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69.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повышении уровня знаний для поступления в желаемое профессиональное образовательное учреждение:</w:t>
            </w:r>
          </w:p>
          <w:p w:rsidR="00B007D2" w:rsidRDefault="00B007D2">
            <w:pPr>
              <w:pStyle w:val="ConsPlusNormal"/>
            </w:pPr>
            <w:r>
              <w:t>потребность в выборе подходящего подготовительного обучения (для поступления)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КЗ-B-I_15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решения, связанные с поиском первой работы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информировании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КЗ-В-II_16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(недостаточность) профессионального опыта, знаний, компетенций:</w:t>
            </w:r>
          </w:p>
          <w:p w:rsidR="00B007D2" w:rsidRDefault="00B007D2">
            <w:pPr>
              <w:pStyle w:val="ConsPlusNormal"/>
            </w:pPr>
            <w:r>
              <w:t>потребность в прохождении дополнительного обучения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КЗ-В-II_17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(недостаточность) профессионального опыта, знаний, компетенций:</w:t>
            </w:r>
          </w:p>
          <w:p w:rsidR="00B007D2" w:rsidRDefault="00B007D2">
            <w:pPr>
              <w:pStyle w:val="ConsPlusNormal"/>
            </w:pPr>
            <w:r>
              <w:t>потребность в стажировке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КЗ-В-II_18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73.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Повышенная тревожность, чувство неопределенности и страха перед будущим:</w:t>
            </w:r>
          </w:p>
          <w:p w:rsidR="00B007D2" w:rsidRDefault="00B007D2">
            <w:pPr>
              <w:pStyle w:val="ConsPlusNormal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КЗ-В-II_19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КЗ-В-II_20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поиск решений, связанных с выбором новой профессии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Принятие решения о смене карьерного трека: помощь в принятии решения о смене профессии,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информировании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профессионального опыта и компетенций в новой профессии:</w:t>
            </w:r>
          </w:p>
          <w:p w:rsidR="00B007D2" w:rsidRDefault="00B007D2">
            <w:pPr>
              <w:pStyle w:val="ConsPlusNormal"/>
            </w:pPr>
            <w:r>
              <w:t>потребность в переобучении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79.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профессионального опыта и компетенций в новой профессии:</w:t>
            </w:r>
          </w:p>
          <w:p w:rsidR="00B007D2" w:rsidRDefault="00B007D2">
            <w:pPr>
              <w:pStyle w:val="ConsPlusNormal"/>
            </w:pPr>
            <w:r>
              <w:t>потребность в стажировке в новой профессии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Неготовность (нежелание) переобучаться (получить другую профессию) посредством обучения:</w:t>
            </w:r>
          </w:p>
          <w:p w:rsidR="00B007D2" w:rsidRDefault="00B007D2">
            <w:pPr>
              <w:pStyle w:val="ConsPlusNormal"/>
            </w:pPr>
            <w:r>
              <w:t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Повышенная тревожность, чувство неопределенности и страха перед будущим:</w:t>
            </w:r>
          </w:p>
          <w:p w:rsidR="00B007D2" w:rsidRDefault="00B007D2">
            <w:pPr>
              <w:pStyle w:val="ConsPlusNormal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КЗ-В-III_28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решения, связанные с поиском новой работы (нового работодателя) по имеющейся профессии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Неудовлетворенность текущим местом работы, желание сменить работодателя:</w:t>
            </w:r>
          </w:p>
          <w:p w:rsidR="00B007D2" w:rsidRDefault="00B007D2">
            <w:pPr>
              <w:pStyle w:val="ConsPlusNormal"/>
            </w:pPr>
            <w:r>
              <w:t>потребность найти выход из состояния эмоционального выгорания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КЗ-В-IY_29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информировании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КЗ-В-IY_30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 xml:space="preserve">Нехватка профессионального опыта, знаний, компетенций требованиям вакансии, в том числе отсутствие </w:t>
            </w:r>
            <w:r>
              <w:lastRenderedPageBreak/>
              <w:t>профессионального образования:</w:t>
            </w:r>
          </w:p>
          <w:p w:rsidR="00B007D2" w:rsidRDefault="00B007D2">
            <w:pPr>
              <w:pStyle w:val="ConsPlusNormal"/>
            </w:pPr>
            <w:r>
              <w:t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lastRenderedPageBreak/>
              <w:t>КЗ-В-IY_31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Нехватка профессионального опыта, знаний, компетенций требованиям вакансии, в том числе отсутствие профессионального образования:</w:t>
            </w:r>
          </w:p>
          <w:p w:rsidR="00B007D2" w:rsidRDefault="00B007D2">
            <w:pPr>
              <w:pStyle w:val="ConsPlusNormal"/>
            </w:pPr>
            <w:r>
              <w:t>потребность в получении профессионального образования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Неготовность / нежелание повышать квалификацию (по основному виду профессиональной деятельности) посредством обучения:</w:t>
            </w:r>
          </w:p>
          <w:p w:rsidR="00B007D2" w:rsidRDefault="00B007D2">
            <w:pPr>
              <w:pStyle w:val="ConsPlusNormal"/>
            </w:pPr>
            <w:r>
              <w:t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007D2" w:rsidRDefault="00B007D2">
            <w:pPr>
              <w:pStyle w:val="ConsPlusNormal"/>
            </w:pPr>
            <w:r>
              <w:t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89.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007D2" w:rsidRDefault="00B007D2">
            <w:pPr>
              <w:pStyle w:val="ConsPlusNormal"/>
            </w:pPr>
            <w:r>
              <w:t>потребность в повышении мотивации на поиск работы и трудоустройство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Повышенная тревожность, чувство неопределенности и страха перед будущим:</w:t>
            </w:r>
          </w:p>
          <w:p w:rsidR="00B007D2" w:rsidRDefault="00B007D2">
            <w:pPr>
              <w:pStyle w:val="ConsPlusNormal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КЗ-В-IY_36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решения, связанные со стартом предпринимательской и иной приносящей доход деятельности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Помощь в принятии решения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КЗ-В-Y_37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Помощь в создании бизнес-плана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КЗ-В-Y_38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Повышенная тревожность, чувство неопределенности и страха перед будущим:</w:t>
            </w:r>
          </w:p>
          <w:p w:rsidR="00B007D2" w:rsidRDefault="00B007D2">
            <w:pPr>
              <w:pStyle w:val="ConsPlusNormal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КЗ-В-Y_39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Клиентские запросы на решения, связанные с поиском работы после длительного перерыва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информировании о ситуации на рынке труда:</w:t>
            </w:r>
          </w:p>
          <w:p w:rsidR="00B007D2" w:rsidRDefault="00B007D2">
            <w:pPr>
              <w:pStyle w:val="ConsPlusNormal"/>
            </w:pPr>
            <w:r>
              <w:t>востребованность профессий, состояние отраслей экономики, заработные платы, отраслевые и региональные требования работодателей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КЗ-В-YI_40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Несоответствие опыта, знаний, компетенций актуальным требованиям работодателей:</w:t>
            </w:r>
          </w:p>
          <w:p w:rsidR="00B007D2" w:rsidRDefault="00B007D2">
            <w:pPr>
              <w:pStyle w:val="ConsPlusNormal"/>
            </w:pPr>
            <w:r>
              <w:lastRenderedPageBreak/>
              <w:t>потребность в повышении квалификации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lastRenderedPageBreak/>
              <w:t>КЗ-В-YI_41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Помощь в принятии решения о смене вида деятельности, в том числе об открытии собственного дела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007D2" w:rsidRDefault="00B007D2">
            <w:pPr>
              <w:pStyle w:val="ConsPlusNormal"/>
            </w:pPr>
            <w:r>
              <w:t>потребность в снятии ограничивающих убеждений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Наличие ограничивающих убеждений, препятствующих эффективному поиску и трудоустройству (например, связанные с возрастом, состоянием здоровья, нехваткой профессионального опыта, отсутствием специализированного образования и другие)/неуверенность в своих силах, мотивация избегания неудач:</w:t>
            </w:r>
          </w:p>
          <w:p w:rsidR="00B007D2" w:rsidRDefault="00B007D2">
            <w:pPr>
              <w:pStyle w:val="ConsPlusNormal"/>
            </w:pPr>
            <w:r>
              <w:t>потребность в повышении мотивации на поиск работы и трудоустройство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99.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Повышенная тревожность, чувство неопределенности и страха перед будущим:</w:t>
            </w:r>
          </w:p>
          <w:p w:rsidR="00B007D2" w:rsidRDefault="00B007D2">
            <w:pPr>
              <w:pStyle w:val="ConsPlusNormal"/>
            </w:pPr>
            <w:r>
              <w:t>потребность в снятии тревожности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КЗ-В-YI_45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100.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Неготовность (нежелание) переобучаться (получить другую профессию)/нежелание повышать квалификацию (по основному виду профессиональной деятельности) посредством обучения:</w:t>
            </w:r>
          </w:p>
          <w:p w:rsidR="00B007D2" w:rsidRDefault="00B007D2">
            <w:pPr>
              <w:pStyle w:val="ConsPlusNormal"/>
            </w:pPr>
            <w:r>
              <w:t>потребность в снятии ограничивающих убеждений, связанных с обучением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КЗ-В-YI_46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101.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Неготовность (нежелание) переобучаться (получить другую профессию)/нежелание повышать квалификацию (по основному виду профессиональной деятельности) посредством обучения:</w:t>
            </w:r>
          </w:p>
          <w:p w:rsidR="00B007D2" w:rsidRDefault="00B007D2">
            <w:pPr>
              <w:pStyle w:val="ConsPlusNormal"/>
            </w:pPr>
            <w:r>
              <w:t>потребность в повышении мотивации на обучение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КЗ-В-YI_47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102.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адаптации на новом рабочем месте во время испытательного срока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КЗ-В-YI_48</w:t>
            </w:r>
          </w:p>
        </w:tc>
      </w:tr>
      <w:tr w:rsidR="00B007D2">
        <w:tc>
          <w:tcPr>
            <w:tcW w:w="9057" w:type="dxa"/>
            <w:gridSpan w:val="3"/>
            <w:vAlign w:val="center"/>
          </w:tcPr>
          <w:p w:rsidR="00B007D2" w:rsidRDefault="00B007D2">
            <w:pPr>
              <w:pStyle w:val="ConsPlusNormal"/>
              <w:jc w:val="center"/>
              <w:outlineLvl w:val="4"/>
            </w:pPr>
            <w:r>
              <w:t>Дополнительные клиентские запросы на поиск решений по преодолению препятствий в трудовой (профессиональной) сфере, связанных со здоровьем, условиями жизни, семейными обстоятельствами и пр., затрудняющих трудоустройство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103.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возможности использовать интернет-ресурсы и прочие информационные ресурсы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КЗ-С-49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104.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Отсутствие постоянного жилья/потеря жилья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КЗ-С-50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105.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Незнание или недостаточное знание языка страны проживания (пребывания)/культурные/национальные различия страны проживания (пребывания)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КЗ-С-51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106.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Наличие хронических заболеваний и медицинских противопоказаний к выполнению определенных видов трудовой деятельности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КЗ-С-52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107.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Потребность в получении информации о социальных гарантиях и льготах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КЗ-С-53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108.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Необходимость совмещения работы с присмотром за детьми (ребенком)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КЗ-С-54</w:t>
            </w:r>
          </w:p>
        </w:tc>
      </w:tr>
      <w:tr w:rsidR="00B007D2">
        <w:tc>
          <w:tcPr>
            <w:tcW w:w="610" w:type="dxa"/>
            <w:vAlign w:val="center"/>
          </w:tcPr>
          <w:p w:rsidR="00B007D2" w:rsidRDefault="00B007D2">
            <w:pPr>
              <w:pStyle w:val="ConsPlusNormal"/>
            </w:pPr>
            <w:r>
              <w:t>109.</w:t>
            </w:r>
          </w:p>
        </w:tc>
        <w:tc>
          <w:tcPr>
            <w:tcW w:w="5953" w:type="dxa"/>
          </w:tcPr>
          <w:p w:rsidR="00B007D2" w:rsidRDefault="00B007D2">
            <w:pPr>
              <w:pStyle w:val="ConsPlusNormal"/>
            </w:pPr>
            <w:r>
              <w:t>Необходимость ухаживать за родственником</w:t>
            </w:r>
          </w:p>
        </w:tc>
        <w:tc>
          <w:tcPr>
            <w:tcW w:w="2494" w:type="dxa"/>
            <w:vAlign w:val="center"/>
          </w:tcPr>
          <w:p w:rsidR="00B007D2" w:rsidRDefault="00B007D2">
            <w:pPr>
              <w:pStyle w:val="ConsPlusNormal"/>
              <w:jc w:val="center"/>
            </w:pPr>
            <w:r>
              <w:t>КЗ-С-55</w:t>
            </w:r>
          </w:p>
        </w:tc>
      </w:tr>
    </w:tbl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  <w:outlineLvl w:val="1"/>
      </w:pPr>
      <w:r>
        <w:t>Приложение N 3</w:t>
      </w:r>
    </w:p>
    <w:p w:rsidR="00B007D2" w:rsidRDefault="00B007D2">
      <w:pPr>
        <w:pStyle w:val="ConsPlusNormal"/>
        <w:jc w:val="right"/>
      </w:pPr>
      <w:r>
        <w:t>к Стандарту деятельности</w:t>
      </w:r>
    </w:p>
    <w:p w:rsidR="00B007D2" w:rsidRDefault="00B007D2">
      <w:pPr>
        <w:pStyle w:val="ConsPlusNormal"/>
        <w:jc w:val="right"/>
      </w:pPr>
      <w:r>
        <w:t>по осуществлению полномочия в сфере</w:t>
      </w:r>
    </w:p>
    <w:p w:rsidR="00B007D2" w:rsidRDefault="00B007D2">
      <w:pPr>
        <w:pStyle w:val="ConsPlusNormal"/>
        <w:jc w:val="right"/>
      </w:pPr>
      <w:r>
        <w:t>занятости населения по организации</w:t>
      </w:r>
    </w:p>
    <w:p w:rsidR="00B007D2" w:rsidRDefault="00B007D2">
      <w:pPr>
        <w:pStyle w:val="ConsPlusNormal"/>
        <w:jc w:val="right"/>
      </w:pPr>
      <w:r>
        <w:t>и проведению специальных мероприятий</w:t>
      </w:r>
    </w:p>
    <w:p w:rsidR="00B007D2" w:rsidRDefault="00B007D2">
      <w:pPr>
        <w:pStyle w:val="ConsPlusNormal"/>
        <w:jc w:val="right"/>
      </w:pPr>
      <w:r>
        <w:t>по профилированию граждан, ищущих</w:t>
      </w:r>
    </w:p>
    <w:p w:rsidR="00B007D2" w:rsidRDefault="00B007D2">
      <w:pPr>
        <w:pStyle w:val="ConsPlusNormal"/>
        <w:jc w:val="right"/>
      </w:pPr>
      <w:r>
        <w:t>работу, и безработных граждан,</w:t>
      </w:r>
    </w:p>
    <w:p w:rsidR="00B007D2" w:rsidRDefault="00B007D2">
      <w:pPr>
        <w:pStyle w:val="ConsPlusNormal"/>
        <w:jc w:val="right"/>
      </w:pPr>
      <w:r>
        <w:t>утвержденному приказом Министерства</w:t>
      </w:r>
    </w:p>
    <w:p w:rsidR="00B007D2" w:rsidRDefault="00B007D2">
      <w:pPr>
        <w:pStyle w:val="ConsPlusNormal"/>
        <w:jc w:val="right"/>
      </w:pPr>
      <w:r>
        <w:t>труда 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t>от 10 декабря 2024 г. N 684н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</w:pPr>
      <w:bookmarkStart w:id="6" w:name="P748"/>
      <w:bookmarkEnd w:id="6"/>
      <w:r>
        <w:t>ПОКАЗАТЕЛИ</w:t>
      </w:r>
    </w:p>
    <w:p w:rsidR="00B007D2" w:rsidRDefault="00B007D2">
      <w:pPr>
        <w:pStyle w:val="ConsPlusTitle"/>
        <w:jc w:val="center"/>
      </w:pPr>
      <w:r>
        <w:t>ИСПОЛНЕНИЯ СТАНДАРТА ДЕЯТЕЛЬНОСТИ ПО ОСУЩЕСТВЛЕНИЮ</w:t>
      </w:r>
    </w:p>
    <w:p w:rsidR="00B007D2" w:rsidRDefault="00B007D2">
      <w:pPr>
        <w:pStyle w:val="ConsPlusTitle"/>
        <w:jc w:val="center"/>
      </w:pPr>
      <w:r>
        <w:t>ПОЛНОМОЧИЯ В СФЕРЕ ЗАНЯТОСТИ НАСЕЛЕНИЯ ПО ОРГАНИЗАЦИИ</w:t>
      </w:r>
    </w:p>
    <w:p w:rsidR="00B007D2" w:rsidRDefault="00B007D2">
      <w:pPr>
        <w:pStyle w:val="ConsPlusTitle"/>
        <w:jc w:val="center"/>
      </w:pPr>
      <w:r>
        <w:t>И ПРОВЕДЕНИЮ СПЕЦИАЛЬНЫХ МЕРОПРИЯТИЙ ПО ПРОФИЛИРОВАНИЮ</w:t>
      </w:r>
    </w:p>
    <w:p w:rsidR="00B007D2" w:rsidRDefault="00B007D2">
      <w:pPr>
        <w:pStyle w:val="ConsPlusTitle"/>
        <w:jc w:val="center"/>
      </w:pPr>
      <w:r>
        <w:t>ГРАЖДАН, ИЩУЩИХ РАБОТУ, И БЕЗРАБОТНЫХ ГРАЖДАН, СВЕДЕНИЯ,</w:t>
      </w:r>
    </w:p>
    <w:p w:rsidR="00B007D2" w:rsidRDefault="00B007D2">
      <w:pPr>
        <w:pStyle w:val="ConsPlusTitle"/>
        <w:jc w:val="center"/>
      </w:pPr>
      <w:r>
        <w:t>НЕОБХОДИМЫЕ ДЛЯ РАСЧЕТА ПОКАЗАТЕЛЕЙ, МЕТОДИКА ОЦЕНКИ</w:t>
      </w:r>
    </w:p>
    <w:p w:rsidR="00B007D2" w:rsidRDefault="00B007D2">
      <w:pPr>
        <w:pStyle w:val="ConsPlusTitle"/>
        <w:jc w:val="center"/>
      </w:pPr>
      <w:r>
        <w:t>(РАСЧЕТА) ПОКАЗАТЕЛЕЙ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sectPr w:rsidR="00B007D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53"/>
        <w:gridCol w:w="1560"/>
        <w:gridCol w:w="3826"/>
        <w:gridCol w:w="4479"/>
      </w:tblGrid>
      <w:tr w:rsidR="00B007D2">
        <w:tc>
          <w:tcPr>
            <w:tcW w:w="624" w:type="dxa"/>
          </w:tcPr>
          <w:p w:rsidR="00B007D2" w:rsidRDefault="00B007D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53" w:type="dxa"/>
          </w:tcPr>
          <w:p w:rsidR="00B007D2" w:rsidRDefault="00B007D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</w:tcPr>
          <w:p w:rsidR="00B007D2" w:rsidRDefault="00B007D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26" w:type="dxa"/>
          </w:tcPr>
          <w:p w:rsidR="00B007D2" w:rsidRDefault="00B007D2">
            <w:pPr>
              <w:pStyle w:val="ConsPlusNormal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4479" w:type="dxa"/>
          </w:tcPr>
          <w:p w:rsidR="00B007D2" w:rsidRDefault="00B007D2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1.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>Доля граждан, не претендующих на признание безработными, подавших анкету для профилирования не позднее полутора месяцев с момента подачи заявления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bookmarkStart w:id="7" w:name="P765"/>
            <w:bookmarkEnd w:id="7"/>
            <w:r>
              <w:t>1. Определяется общее количество граждан, поставленных на регистрационный учет в целях поиска подходящей работы и не претендующих на признание безработными, у которых прошло полтора месяца с момента подачи заявления.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подачи анкеты для профилирования гражданина, не претендующего на признание его безработным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8" w:name="P767"/>
            <w:bookmarkEnd w:id="8"/>
            <w:r>
              <w:t xml:space="preserve">2. Из количества граждан из </w:t>
            </w:r>
            <w:hyperlink w:anchor="P765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количество граждан, которые подали анкету для профилирования.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постановки гражданина, не претендующего на признание его безработным, на регистрационный учет в целях поиска подходящей работы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 xml:space="preserve">3. Определяется отношение </w:t>
            </w:r>
            <w:hyperlink w:anchor="P767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765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2.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>Доля граждан, ищущих работу и не претендующих на признание безработными, прошедших повторное профилирование в установленный срок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1. Определяется общее количество граждан, ищущих работу и не претендующих на признание безработными, которым направлено предложение о прохождении повторного профилирования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подачи гражданином анкеты для повторного профилирования.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направления предложения о прохождении повторного профилирования</w:t>
            </w: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2. Определяется количество граждан, ищущих работу и не претендующих на признание безработными, которые прошли повторное профилирование в установленный срок.</w:t>
            </w: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 xml:space="preserve">3. Определяется отношение количества граждан, ищущих работу и не претендующих на признание безработными, прошедших повторное профилирование в установленный </w:t>
            </w:r>
            <w:r>
              <w:lastRenderedPageBreak/>
              <w:t>срок, к общему количеству граждан, ищущих работу и претендующих на признание безработным, которым направлено предложение о прохождении повторного профилирования,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>Доля проектов индивидуальных планов содействия занятости (далее - индивидуальный план), составленных для граждан, претендующих на признание безработными, направленных на ознакомление в день личной явки, в общем количестве проектов индивидуальных планов, направленных гражданам, претендующим на признание безработными в период до момента личной явки на согласование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bookmarkStart w:id="9" w:name="P783"/>
            <w:bookmarkEnd w:id="9"/>
            <w:r>
              <w:t>1. Определяется дата направления проекта индивидуального плана гражданину, претендующему на признание его безработным,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направления проекта индивидуального плана гражданину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10" w:name="P785"/>
            <w:bookmarkEnd w:id="10"/>
            <w:r>
              <w:t>2. Определяется дата личной явки гражданина для согласования индивидуального плана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личной явки гражданина для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 xml:space="preserve">3. Вычисляется наличие совпадения даты в </w:t>
            </w:r>
            <w:hyperlink w:anchor="P783">
              <w:r>
                <w:rPr>
                  <w:color w:val="0000FF"/>
                </w:rPr>
                <w:t>пункте 1</w:t>
              </w:r>
            </w:hyperlink>
            <w:r>
              <w:t xml:space="preserve"> и </w:t>
            </w:r>
            <w:hyperlink w:anchor="P785">
              <w:r>
                <w:rPr>
                  <w:color w:val="0000FF"/>
                </w:rPr>
                <w:t>2</w:t>
              </w:r>
            </w:hyperlink>
            <w:r>
              <w:t>.</w:t>
            </w: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4. Рассчитывается доля совпадения дат для всех случаев личной явки в отчетном периоде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4.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>Доля согласованных проектов индивидуальных планов, сформированных для граждан, не претендующих на признание безработными, к общему количеству сформированных проектов индивидуальных планов для граждан, не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1. Определяется количество согласованных индивидуальных планов граждан, не претендующих на признание безработными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формирования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2. Определяется общее количество индивидуальных планов, сформированных для граждан, не претендующих на признание безработными, по которым срок согласования истек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3. Определяется отношение количества согласованных индивидуальных планов граждан, не претендующих на признание безработными, к общему количеству индивидуальных планов, сформированных для граждан, не претендующих на признание безработными, по которым срок согласования истек в отчетном периоде,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5.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>Доля согласованных проектов индивидуальных планов, сформированных для граждан, претендующих на признание безработными, к общему количеству сформированных проектов индивидуальных планов для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1. Определяется количество согласованных индивидуальных планов граждан, претендующих на признание безработными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формирования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2. Определяется общее количество индивидуальных планов, сформированных для граждан, претендующих на признание безработными, по которым срок согласования истек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согласования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3. Определяется отношение количества согласованных индивидуальных планов граждан, претендующих на признание безработными, к общему количеству индивидуальных планов, сформированных для граждан, претендующих на признание безработными, по которым срок согласования истек в отчетном периоде,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6.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 xml:space="preserve">Доля индивидуальных планов граждан, претендующих на признание безработными, по </w:t>
            </w:r>
            <w:r>
              <w:lastRenderedPageBreak/>
              <w:t>которым было направлено обращение в исполнительный орган субъекта Российской Федерации, осуществляющий полномочия в сфере занятости населения, в общем количестве несогласованных проектов индивидуальных планов граждан, претендующих на признание безработными</w:t>
            </w:r>
          </w:p>
        </w:tc>
        <w:tc>
          <w:tcPr>
            <w:tcW w:w="1560" w:type="dxa"/>
            <w:vMerge w:val="restart"/>
          </w:tcPr>
          <w:p w:rsidR="00B007D2" w:rsidRDefault="00B007D2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 xml:space="preserve">1. Определяется количество граждан, претендующих на признание безработными, которые не согласовали индивидуальный </w:t>
            </w:r>
            <w:r>
              <w:lastRenderedPageBreak/>
              <w:t>план в установленный срок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направления гражданином обращения в исполнительный орган субъекта Российской Федерации, 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2. Определяется количество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Дата, на которую было назначено согласование индивидуального плана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3. Определяется отношение количества граждан, претендующих на признание безработными и не согласовавших индивидуальный план,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плану, к общему количеству граждан, претендующих на признание безработными, которые не согласовали индивидуальный план в установленный срок в отчетном периоде,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7.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 xml:space="preserve">Доля обращений, содержащих замечания к индивидуальному плану, по которым принято решение исполнительным органом субъекта Российской Федерации, осуществляющим </w:t>
            </w:r>
            <w:r>
              <w:lastRenderedPageBreak/>
              <w:t>полномочия в сфере занятости населения, о необходимости согласования индивидуального плана с учетом замечаний гражданина, в общем количестве обращений в исполнительный орган субъекта Российской Федерации, осуществляющий полномочия в сфере занятости населения, содержащих замечания к индивидуальному плану</w:t>
            </w:r>
          </w:p>
        </w:tc>
        <w:tc>
          <w:tcPr>
            <w:tcW w:w="1560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1. Определяется общее количество граждан, которые направили обращение в исполнительный орган субъекта Российской Федерации, осуществляющий полномочия в сфере занятости населения, содержащее замечания к индивидуальному плану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 xml:space="preserve">1. Дата направления гражданином обращения в исполнительный орган субъекта Российской Федерации, </w:t>
            </w:r>
            <w:r>
              <w:lastRenderedPageBreak/>
              <w:t>осуществляющий полномочия в сфере занятости населения, содержащего замечания к индивидуальному плану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2. Определяется количество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плана с учетом замечаний гражданина.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получения ответа от исполнительного органа субъекта Российской Федерации, осуществляющего полномочия в сфере занятости населения, на обращение гражданина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3. Определяется соотношение количества граждан, по обращениям которых пришел ответ от исполнительного органа субъекта Российской Федерации, осуществляющего полномочия в сфере занятости населения, с решением о необходимости согласования индивидуального плана с учетом замечаний гражданина, к общему количеству граждан, которые направили обращение в исполнительный орган субъекта Российской Федерации, осуществляющий полномочия в сфере занятости населения,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8.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 xml:space="preserve">Доля перечня сервисов (мер государственной поддержки в сфере занятости населения) автоматически сформированного единой цифровой платформой с учетом профильной группы гражданина, вошедших в согласованную обязательную часть индивидуального плана </w:t>
            </w:r>
            <w:r>
              <w:lastRenderedPageBreak/>
              <w:t>гражданина</w:t>
            </w:r>
          </w:p>
        </w:tc>
        <w:tc>
          <w:tcPr>
            <w:tcW w:w="1560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lastRenderedPageBreak/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bookmarkStart w:id="11" w:name="P829"/>
            <w:bookmarkEnd w:id="11"/>
            <w:r>
              <w:t>1. Определяется количество сервисов, автоматически включенных единой цифровой платформой в обязательную часть проекта индивидуального плана гражданина с учетом профильной группы гражданина.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автоматического формирования перечня сервисов для профильной группы гражданина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12" w:name="P831"/>
            <w:bookmarkEnd w:id="12"/>
            <w:r>
              <w:t xml:space="preserve">2. Из сервисов, указанных в </w:t>
            </w:r>
            <w:hyperlink w:anchor="P829">
              <w:r>
                <w:rPr>
                  <w:color w:val="0000FF"/>
                </w:rPr>
                <w:t>пункте 1</w:t>
              </w:r>
            </w:hyperlink>
            <w:r>
              <w:t xml:space="preserve">, определяется количество сервисов, включенных в обязательную часть согласованного индивидуального плана гражданина на момент согласования </w:t>
            </w:r>
            <w:r>
              <w:lastRenderedPageBreak/>
              <w:t>индивидуального плана.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2. Дата утверждения индивидуального плана гражданина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13" w:name="P833"/>
            <w:bookmarkEnd w:id="13"/>
            <w:r>
              <w:t xml:space="preserve">3. Определяется отношение </w:t>
            </w:r>
            <w:hyperlink w:anchor="P831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829">
              <w:r>
                <w:rPr>
                  <w:color w:val="0000FF"/>
                </w:rPr>
                <w:t>пункту 1</w:t>
              </w:r>
            </w:hyperlink>
            <w:r>
              <w:t>.</w:t>
            </w:r>
          </w:p>
        </w:tc>
      </w:tr>
      <w:tr w:rsidR="00B007D2"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 xml:space="preserve">4. Рассчитывается среднее значение по </w:t>
            </w:r>
            <w:hyperlink w:anchor="P833">
              <w:r>
                <w:rPr>
                  <w:color w:val="0000FF"/>
                </w:rPr>
                <w:t>пункту 3</w:t>
              </w:r>
            </w:hyperlink>
            <w:r>
              <w:t xml:space="preserve"> по всем гражданам за отчетный период и умножается на 100</w:t>
            </w:r>
          </w:p>
        </w:tc>
      </w:tr>
      <w:tr w:rsidR="00B007D2">
        <w:tc>
          <w:tcPr>
            <w:tcW w:w="624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9.</w:t>
            </w:r>
          </w:p>
        </w:tc>
        <w:tc>
          <w:tcPr>
            <w:tcW w:w="3053" w:type="dxa"/>
            <w:vMerge w:val="restart"/>
          </w:tcPr>
          <w:p w:rsidR="00B007D2" w:rsidRDefault="00B007D2">
            <w:pPr>
              <w:pStyle w:val="ConsPlusNormal"/>
            </w:pPr>
            <w:r>
              <w:t xml:space="preserve">Доля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</w:t>
            </w:r>
            <w:hyperlink r:id="rId25">
              <w:r>
                <w:rPr>
                  <w:color w:val="0000FF"/>
                </w:rPr>
                <w:t>частями 9</w:t>
              </w:r>
            </w:hyperlink>
            <w:r>
              <w:t xml:space="preserve"> - </w:t>
            </w:r>
            <w:hyperlink r:id="rId26">
              <w:r>
                <w:rPr>
                  <w:color w:val="0000FF"/>
                </w:rPr>
                <w:t>11 статьи 20</w:t>
              </w:r>
            </w:hyperlink>
            <w: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индивидуальных планов, направленных на согласование.</w:t>
            </w:r>
          </w:p>
        </w:tc>
        <w:tc>
          <w:tcPr>
            <w:tcW w:w="1560" w:type="dxa"/>
            <w:vMerge w:val="restart"/>
            <w:vAlign w:val="center"/>
          </w:tcPr>
          <w:p w:rsidR="00B007D2" w:rsidRDefault="00B007D2">
            <w:pPr>
              <w:pStyle w:val="ConsPlusNormal"/>
            </w:pPr>
            <w:r>
              <w:t>Процент</w:t>
            </w:r>
          </w:p>
        </w:tc>
        <w:tc>
          <w:tcPr>
            <w:tcW w:w="3826" w:type="dxa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bottom w:val="nil"/>
            </w:tcBorders>
          </w:tcPr>
          <w:p w:rsidR="00B007D2" w:rsidRDefault="00B007D2">
            <w:pPr>
              <w:pStyle w:val="ConsPlusNormal"/>
            </w:pPr>
            <w:bookmarkStart w:id="14" w:name="P839"/>
            <w:bookmarkEnd w:id="14"/>
            <w:r>
              <w:t xml:space="preserve">1. Определяется количество проектов индивидуальных планов, в которые внесены рекомендуемые дополнительные меры государственной поддержки в сфере занятости населения и/или услуги, предусмотренные </w:t>
            </w:r>
            <w:hyperlink r:id="rId27">
              <w:r>
                <w:rPr>
                  <w:color w:val="0000FF"/>
                </w:rPr>
                <w:t>частями 9</w:t>
              </w:r>
            </w:hyperlink>
            <w:r>
              <w:t xml:space="preserve"> - </w:t>
            </w:r>
            <w:hyperlink r:id="rId28">
              <w:r>
                <w:rPr>
                  <w:color w:val="0000FF"/>
                </w:rPr>
                <w:t>11 статьи 20</w:t>
              </w:r>
            </w:hyperlink>
            <w:r>
              <w:t xml:space="preserve"> Федерального закона "О занятости населения в Российской Федерации", предоставляемых на безвозмездной основе, в общем количестве индивидуальных планов, направленных на согласование.</w:t>
            </w:r>
          </w:p>
        </w:tc>
      </w:tr>
      <w:tr w:rsidR="00B007D2">
        <w:tblPrEx>
          <w:tblBorders>
            <w:insideH w:val="nil"/>
          </w:tblBorders>
        </w:tblPrEx>
        <w:trPr>
          <w:trHeight w:val="269"/>
        </w:trPr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>Дата направления проекта индивидуального плана</w:t>
            </w:r>
          </w:p>
        </w:tc>
        <w:tc>
          <w:tcPr>
            <w:tcW w:w="4479" w:type="dxa"/>
            <w:vMerge/>
            <w:tcBorders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15" w:name="P841"/>
            <w:bookmarkEnd w:id="15"/>
            <w:r>
              <w:t>2. Определяется общее количество проектов, индивидуальных планов в отчетном периоде.</w:t>
            </w:r>
          </w:p>
        </w:tc>
      </w:tr>
      <w:tr w:rsidR="00B007D2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</w:tcBorders>
          </w:tcPr>
          <w:p w:rsidR="00B007D2" w:rsidRDefault="00B007D2">
            <w:pPr>
              <w:pStyle w:val="ConsPlusNormal"/>
            </w:pPr>
            <w:r>
              <w:t xml:space="preserve">3. Определяется отношение </w:t>
            </w:r>
            <w:hyperlink w:anchor="P839">
              <w:r>
                <w:rPr>
                  <w:color w:val="0000FF"/>
                </w:rPr>
                <w:t>пункта 1</w:t>
              </w:r>
            </w:hyperlink>
            <w:r>
              <w:t xml:space="preserve"> к </w:t>
            </w:r>
            <w:hyperlink w:anchor="P841">
              <w:r>
                <w:rPr>
                  <w:color w:val="0000FF"/>
                </w:rPr>
                <w:t>пункту 2</w:t>
              </w:r>
            </w:hyperlink>
            <w:r>
              <w:t xml:space="preserve"> и умножается на 100</w:t>
            </w:r>
          </w:p>
        </w:tc>
      </w:tr>
    </w:tbl>
    <w:p w:rsidR="00B007D2" w:rsidRDefault="00B007D2">
      <w:pPr>
        <w:pStyle w:val="ConsPlusNormal"/>
        <w:sectPr w:rsidR="00B007D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right"/>
        <w:outlineLvl w:val="0"/>
      </w:pPr>
      <w:r>
        <w:t>Приложение N 2</w:t>
      </w:r>
    </w:p>
    <w:p w:rsidR="00B007D2" w:rsidRDefault="00B007D2">
      <w:pPr>
        <w:pStyle w:val="ConsPlusNormal"/>
        <w:jc w:val="right"/>
      </w:pPr>
      <w:r>
        <w:t>к приказу Министерства труда</w:t>
      </w:r>
    </w:p>
    <w:p w:rsidR="00B007D2" w:rsidRDefault="00B007D2">
      <w:pPr>
        <w:pStyle w:val="ConsPlusNormal"/>
        <w:jc w:val="right"/>
      </w:pPr>
      <w:r>
        <w:t>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t>от 10 декабря 2024 г. N 684н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</w:pPr>
      <w:bookmarkStart w:id="16" w:name="P854"/>
      <w:bookmarkEnd w:id="16"/>
      <w:r>
        <w:t>СТАНДАРТ</w:t>
      </w:r>
    </w:p>
    <w:p w:rsidR="00B007D2" w:rsidRDefault="00B007D2">
      <w:pPr>
        <w:pStyle w:val="ConsPlusTitle"/>
        <w:jc w:val="center"/>
      </w:pPr>
      <w:r>
        <w:t>ДЕЯТЕЛЬНОСТИ ПО ОСУЩЕСТВЛЕНИЮ ПОЛНОМОЧИЯ В СФЕРЕ ЗАНЯТОСТИ</w:t>
      </w:r>
    </w:p>
    <w:p w:rsidR="00B007D2" w:rsidRDefault="00B007D2">
      <w:pPr>
        <w:pStyle w:val="ConsPlusTitle"/>
        <w:jc w:val="center"/>
      </w:pPr>
      <w:r>
        <w:t>НАСЕЛЕНИЯ ПО ОРГАНИЗАЦИИ И ПРОВЕДЕНИЮ СПЕЦИАЛЬНЫХ</w:t>
      </w:r>
    </w:p>
    <w:p w:rsidR="00B007D2" w:rsidRDefault="00B007D2">
      <w:pPr>
        <w:pStyle w:val="ConsPlusTitle"/>
        <w:jc w:val="center"/>
      </w:pPr>
      <w:r>
        <w:t>МЕРОПРИЯТИЙ ПО ПРОФИЛИРОВАНИЮ РАБОТОДАТЕЛЕЙ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  <w:outlineLvl w:val="1"/>
      </w:pPr>
      <w:r>
        <w:t>I. Общие положения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и проведению специальных мероприятий по профилированию работодателей (далее соответственно - полномочие, мера поддержки, профилирование), предоставления сервисов при осуществлении полномочия,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2. Профилирование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в отношении работодателей, обратившихся за получением меры поддержки содействия работодателям в подборе необходимых работников.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3. Профилирование включает сервис "Определение профильной группы работодателя", процедуры (действия) по формированию индивидуального плана работодателя.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t>II. Требования к порядку осуществления полномочия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4. Информирование работодателей о порядке осуществления полномочия осуществляется: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Единая цифровая платформа в сфере занятости и трудовых отношений "Работа в России" (далее - единая цифровая платформа) в разделе, посвященном порядку осуществления полномочия по профилированию в виде текстовой и графической информации;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5. Дополнительно информирование работодателей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6. Основанием для начала осуществления полномочия является принятие заявления о предоставлении работодателю меры поддержки содействия в подборе необходимых работников (далее - заявление).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>7. Перечень документов и сведений, необходимых для профилирования работодателей, - сведения о работодателе, внесенные на единую цифровую платформу или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 &lt;1&gt;.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8.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профилированием.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9. В центрах занятости населения работодателю обеспечивается доступ к единой цифровой платформе, а также оказывается необходимое консультационное содействие.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При личном посещении центра занятости населения работодатель (представитель работодателя) предъявляет паспорт или документ, его заменяющий, а также документ, подтверждающий полномочия представителя работодателя.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10. Уведомления, направляемые центрами занятости населения работодателю в соответствии с настоящим Стандартом, формируются автоматически с использованием единой цифровой платформы.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учетном деле работодателя, формируемом в электронной форме в соответствии со </w:t>
      </w:r>
      <w:hyperlink r:id="rId30">
        <w:r>
          <w:rPr>
            <w:color w:val="0000FF"/>
          </w:rPr>
          <w:t>статьей 21</w:t>
        </w:r>
      </w:hyperlink>
      <w:r>
        <w:t xml:space="preserve"> Федерального закона "О занятости населения в Российской Федерации" &lt;2&gt;.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ind w:firstLine="540"/>
        <w:jc w:val="both"/>
      </w:pPr>
      <w:r>
        <w:t>11. Осуществление полномочия прекращается в случаях: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прекращения предоставления меры поддержки содействия в подборе необходимых работников;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непрохождения работодателем анкетирования на основании уведомления центра занятости населения, указанного в </w:t>
      </w:r>
      <w:hyperlink w:anchor="P897">
        <w:r>
          <w:rPr>
            <w:color w:val="0000FF"/>
          </w:rPr>
          <w:t>подпункте "а" пункта 14</w:t>
        </w:r>
      </w:hyperlink>
      <w:r>
        <w:t xml:space="preserve"> настоящего Стандарта;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необращения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anchor="P910">
        <w:r>
          <w:rPr>
            <w:color w:val="0000FF"/>
          </w:rPr>
          <w:t>пунктом 20</w:t>
        </w:r>
      </w:hyperlink>
      <w:r>
        <w:t xml:space="preserve"> настоящего Стандарта.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12. Результатами осуществления полномочия являются: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профильная группа работодателя, используемая в целях предоставления ему мер государственной поддержки в сфере занятости населения;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б) индивидуальный план предоставления работодателю мер поддержки (сервисов), государственных, муниципальных, дополнительных и иных услуг, указанных в </w:t>
      </w:r>
      <w:hyperlink r:id="rId32">
        <w:r>
          <w:rPr>
            <w:color w:val="0000FF"/>
          </w:rPr>
          <w:t>частях 9</w:t>
        </w:r>
      </w:hyperlink>
      <w:r>
        <w:t xml:space="preserve"> и </w:t>
      </w:r>
      <w:hyperlink r:id="rId33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 (далее - индивидуальный план работодателя).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lastRenderedPageBreak/>
        <w:t>III. Требования к составу, последовательности и срокам</w:t>
      </w:r>
    </w:p>
    <w:p w:rsidR="00B007D2" w:rsidRDefault="00B007D2">
      <w:pPr>
        <w:pStyle w:val="ConsPlusTitle"/>
        <w:jc w:val="center"/>
      </w:pPr>
      <w:r>
        <w:t>выполнения процедур (действий), предоставления сервисов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>13. Сервис "Определение профильной группы работодателя" предназначен для определения профильной группы работодателя с использованием единой цифровой платформы.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14. Сервис "Определение профильной группы работодателя" предоставляется в соответствии с технологической картой исполнения настоящего Стандарта (далее - технологическая карта).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Сервис "Определение профильной группы работодателя" обеспечивает следующие функциональные возможности:</w:t>
      </w:r>
    </w:p>
    <w:p w:rsidR="00B007D2" w:rsidRDefault="00B007D2">
      <w:pPr>
        <w:pStyle w:val="ConsPlusNormal"/>
        <w:spacing w:before="220"/>
        <w:ind w:firstLine="540"/>
        <w:jc w:val="both"/>
      </w:pPr>
      <w:bookmarkStart w:id="17" w:name="P897"/>
      <w:bookmarkEnd w:id="17"/>
      <w:r>
        <w:t>а) формирование и направление работодателю в день подачи заявления уведомления центра занятости населения, содержащего предложение работодателю пройти анкетирование, при котором выявляется совокупность характеристик работодателя (организационно-правовая форма, вид экономической деятельности, финансово-экономическое положение и другие характеристики), позволяющая определить профильную группу работодателя.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Уведомление, содержащее предложение пройти профилирование, направляется работодателю в случае отсутствия на единой цифровой платформе сведений о профильной группе работодателя или в случае, если на единой цифровой платформе содержатся сведения о том, что профильная группа работодателя определена более чем за 3 месяца до дня подачи работодателем заявления;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определение профильной группы работодателя в день завершения прохождения работодателем анкетирования (перечень (классификатор) профильных групп работодателя содержится в технологической карте);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в) формирование перечня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34">
        <w:r>
          <w:rPr>
            <w:color w:val="0000FF"/>
          </w:rPr>
          <w:t>частях 9</w:t>
        </w:r>
      </w:hyperlink>
      <w:r>
        <w:t xml:space="preserve"> и </w:t>
      </w:r>
      <w:hyperlink r:id="rId35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15. Сервис "Определение профильной группы работодателя" доступен на единой цифровой платформе ежедневно в круглосуточном режиме и предоставляется в режиме реального времени.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16. Результатами предоставления сервиса "Определение профильной группы работодателя" является: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профильная группа работодателя;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б)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36">
        <w:r>
          <w:rPr>
            <w:color w:val="0000FF"/>
          </w:rPr>
          <w:t>частях 9</w:t>
        </w:r>
      </w:hyperlink>
      <w:r>
        <w:t xml:space="preserve"> и </w:t>
      </w:r>
      <w:hyperlink r:id="rId37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17. Центр занятости населения на основании сформированного перечня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38">
        <w:r>
          <w:rPr>
            <w:color w:val="0000FF"/>
          </w:rPr>
          <w:t>частях 9</w:t>
        </w:r>
      </w:hyperlink>
      <w:r>
        <w:t xml:space="preserve"> и </w:t>
      </w:r>
      <w:hyperlink r:id="rId39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формирует индивидуальный план работодателя.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Центр занятости населения при необходимости уточняет и корректирует профильную группу работодателя,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40">
        <w:r>
          <w:rPr>
            <w:color w:val="0000FF"/>
          </w:rPr>
          <w:t>частях 9</w:t>
        </w:r>
      </w:hyperlink>
      <w:r>
        <w:t xml:space="preserve"> и </w:t>
      </w:r>
      <w:hyperlink r:id="rId41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сформированных автоматически с использованием единой цифровой платформы в результате предоставления сервиса "Определение профильной группы работодателя".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lastRenderedPageBreak/>
        <w:t xml:space="preserve">18. Индивидуальный план работодателя содержит информацию о профильной группе работодателя, перечень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42">
        <w:r>
          <w:rPr>
            <w:color w:val="0000FF"/>
          </w:rPr>
          <w:t>частях 9</w:t>
        </w:r>
      </w:hyperlink>
      <w:r>
        <w:t xml:space="preserve"> и </w:t>
      </w:r>
      <w:hyperlink r:id="rId43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а также примерные сроки (последовательность) их получения.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19. Центр занятости населения формирует индивидуальный план работодателя не позднее 2 рабочих дней со дня определения его профильной группы.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Центр занятости населения фиксирует на единой цифровой платформе сведения о формировании индивидуального плана, о перечне рекомендуемых работодателю мер поддержки (сервисов) в сфере занятости населения, государственных, муниципальных, дополнительных и иных услуг, указанных в </w:t>
      </w:r>
      <w:hyperlink r:id="rId44">
        <w:r>
          <w:rPr>
            <w:color w:val="0000FF"/>
          </w:rPr>
          <w:t>частях 9</w:t>
        </w:r>
      </w:hyperlink>
      <w:r>
        <w:t xml:space="preserve"> и </w:t>
      </w:r>
      <w:hyperlink r:id="rId45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в срок не позднее следующего рабочего дня со дня его формирования.</w:t>
      </w:r>
    </w:p>
    <w:p w:rsidR="00B007D2" w:rsidRDefault="00B007D2">
      <w:pPr>
        <w:pStyle w:val="ConsPlusNormal"/>
        <w:spacing w:before="220"/>
        <w:ind w:firstLine="540"/>
        <w:jc w:val="both"/>
      </w:pPr>
      <w:bookmarkStart w:id="18" w:name="P910"/>
      <w:bookmarkEnd w:id="18"/>
      <w:r>
        <w:t>20. Центр занятости населения направляет работодателю с использованием единой цифровой платформы уведомление, содержащее индивидуальный план работодателя, а также информацию о возможности работодателя в течение 3 рабочих дней со дня направления ему центром занятости населения указанного уведомления обратиться в центр занятости населения для получения консультации по вопросам, связанным с индивидуальным планом, одним из следующих способов: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а) осуществить запись на личную явку с использованием единой цифровой платформы и явиться в центр занятости населения;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б) связаться с центром занятости по телефону.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21. В случае 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anchor="P910">
        <w:r>
          <w:rPr>
            <w:color w:val="0000FF"/>
          </w:rPr>
          <w:t>пунктом 20</w:t>
        </w:r>
      </w:hyperlink>
      <w:r>
        <w:t xml:space="preserve"> настоящего Стандарта, центр занятости населения проводит с работодателем консультацию по вопросам, связанным с индивидуальным планом. По результатам консультации в случае необходимости центр занятости населения по согласованию с работодателем вносит корректировки в индивидуальный план.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Центр занятости населения фиксирует на единой цифровой платформе сведения о проведении с работодателем консультации, о корректировках, внесенных в индивидуальный план, о перечне рекомендуемых работодателю мер поддержки (сервисов), в сфере занятости населения, государственных, муниципальных, дополнительных и иных услуг, указанных в </w:t>
      </w:r>
      <w:hyperlink r:id="rId46">
        <w:r>
          <w:rPr>
            <w:color w:val="0000FF"/>
          </w:rPr>
          <w:t>частях 9</w:t>
        </w:r>
      </w:hyperlink>
      <w:r>
        <w:t xml:space="preserve"> и </w:t>
      </w:r>
      <w:hyperlink r:id="rId47">
        <w:r>
          <w:rPr>
            <w:color w:val="0000FF"/>
          </w:rPr>
          <w:t>10 статьи 20</w:t>
        </w:r>
      </w:hyperlink>
      <w:r>
        <w:t xml:space="preserve"> Федерального закона "О занятости населения в Российской Федерации", в срок не позднее следующего рабочего дня со дня проведения консультации с работодателем.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Центр занятости населения направляет с использованием единой цифровой платформы скорректированный индивидуальный план работодателю в срок не позднее следующего рабочего дня со дня проведения консультации с работодателем.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 xml:space="preserve">22. В случае необращения работодателя в центр занятости населения для получения консультации по вопросам, связанным с индивидуальным планом работодателя, в порядке, предусмотренном </w:t>
      </w:r>
      <w:hyperlink w:anchor="P910">
        <w:r>
          <w:rPr>
            <w:color w:val="0000FF"/>
          </w:rPr>
          <w:t>пунктом 20</w:t>
        </w:r>
      </w:hyperlink>
      <w:r>
        <w:t xml:space="preserve"> настоящего Стандарта, мера поддержки прекращается, о чем центр занятости населения направляет работодателю соответствующее уведомление с использованием единой цифровой платформы.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Title"/>
        <w:jc w:val="center"/>
        <w:outlineLvl w:val="1"/>
      </w:pPr>
      <w:r>
        <w:t>IV. Показатели исполнения Стандарта</w:t>
      </w:r>
    </w:p>
    <w:p w:rsidR="00B007D2" w:rsidRDefault="00B007D2">
      <w:pPr>
        <w:pStyle w:val="ConsPlusNormal"/>
        <w:jc w:val="center"/>
      </w:pPr>
    </w:p>
    <w:p w:rsidR="00B007D2" w:rsidRDefault="00B007D2">
      <w:pPr>
        <w:pStyle w:val="ConsPlusNormal"/>
        <w:ind w:firstLine="540"/>
        <w:jc w:val="both"/>
      </w:pPr>
      <w:r>
        <w:t xml:space="preserve">23. Показатели исполнения настоящего Стандарта, сведения, необходимые для расчета показателей, методика оценки (расчета) показателей предусмотрены в приложении к настоящему </w:t>
      </w:r>
      <w:r>
        <w:lastRenderedPageBreak/>
        <w:t>Стандарту.</w:t>
      </w:r>
    </w:p>
    <w:p w:rsidR="00B007D2" w:rsidRDefault="00B007D2">
      <w:pPr>
        <w:pStyle w:val="ConsPlusNormal"/>
        <w:spacing w:before="220"/>
        <w:ind w:firstLine="540"/>
        <w:jc w:val="both"/>
      </w:pPr>
      <w:r>
        <w:t>24.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ind w:firstLine="540"/>
        <w:jc w:val="both"/>
      </w:pPr>
    </w:p>
    <w:p w:rsidR="00B007D2" w:rsidRDefault="00B007D2">
      <w:pPr>
        <w:pStyle w:val="ConsPlusNormal"/>
        <w:jc w:val="right"/>
        <w:outlineLvl w:val="1"/>
      </w:pPr>
      <w:r>
        <w:t>Приложение</w:t>
      </w:r>
    </w:p>
    <w:p w:rsidR="00B007D2" w:rsidRDefault="00B007D2">
      <w:pPr>
        <w:pStyle w:val="ConsPlusNormal"/>
        <w:jc w:val="right"/>
      </w:pPr>
      <w:r>
        <w:t>к Стандарту деятельности</w:t>
      </w:r>
    </w:p>
    <w:p w:rsidR="00B007D2" w:rsidRDefault="00B007D2">
      <w:pPr>
        <w:pStyle w:val="ConsPlusNormal"/>
        <w:jc w:val="right"/>
      </w:pPr>
      <w:r>
        <w:t>по осуществлению полномочия в сфере</w:t>
      </w:r>
    </w:p>
    <w:p w:rsidR="00B007D2" w:rsidRDefault="00B007D2">
      <w:pPr>
        <w:pStyle w:val="ConsPlusNormal"/>
        <w:jc w:val="right"/>
      </w:pPr>
      <w:r>
        <w:t>занятости населения по организации</w:t>
      </w:r>
    </w:p>
    <w:p w:rsidR="00B007D2" w:rsidRDefault="00B007D2">
      <w:pPr>
        <w:pStyle w:val="ConsPlusNormal"/>
        <w:jc w:val="right"/>
      </w:pPr>
      <w:r>
        <w:t>и проведению специальных мероприятий</w:t>
      </w:r>
    </w:p>
    <w:p w:rsidR="00B007D2" w:rsidRDefault="00B007D2">
      <w:pPr>
        <w:pStyle w:val="ConsPlusNormal"/>
        <w:jc w:val="right"/>
      </w:pPr>
      <w:r>
        <w:t>по профилированию работодателей,</w:t>
      </w:r>
    </w:p>
    <w:p w:rsidR="00B007D2" w:rsidRDefault="00B007D2">
      <w:pPr>
        <w:pStyle w:val="ConsPlusNormal"/>
        <w:jc w:val="right"/>
      </w:pPr>
      <w:r>
        <w:t>утвержденному приказом Министерства</w:t>
      </w:r>
    </w:p>
    <w:p w:rsidR="00B007D2" w:rsidRDefault="00B007D2">
      <w:pPr>
        <w:pStyle w:val="ConsPlusNormal"/>
        <w:jc w:val="right"/>
      </w:pPr>
      <w:r>
        <w:t>труда и социальной защиты</w:t>
      </w:r>
    </w:p>
    <w:p w:rsidR="00B007D2" w:rsidRDefault="00B007D2">
      <w:pPr>
        <w:pStyle w:val="ConsPlusNormal"/>
        <w:jc w:val="right"/>
      </w:pPr>
      <w:r>
        <w:t>Российской Федерации</w:t>
      </w:r>
    </w:p>
    <w:p w:rsidR="00B007D2" w:rsidRDefault="00B007D2">
      <w:pPr>
        <w:pStyle w:val="ConsPlusNormal"/>
        <w:jc w:val="right"/>
      </w:pPr>
      <w:r>
        <w:t>от 10 декабря 2024 г. N 684н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Title"/>
        <w:jc w:val="center"/>
      </w:pPr>
      <w:r>
        <w:t>ПОКАЗАТЕЛИ</w:t>
      </w:r>
    </w:p>
    <w:p w:rsidR="00B007D2" w:rsidRDefault="00B007D2">
      <w:pPr>
        <w:pStyle w:val="ConsPlusTitle"/>
        <w:jc w:val="center"/>
      </w:pPr>
      <w:r>
        <w:t>ИСПОЛНЕНИЯ СТАНДАРТА ДЕЯТЕЛЬНОСТИ ПО ОСУЩЕСТВЛЕНИЮ</w:t>
      </w:r>
    </w:p>
    <w:p w:rsidR="00B007D2" w:rsidRDefault="00B007D2">
      <w:pPr>
        <w:pStyle w:val="ConsPlusTitle"/>
        <w:jc w:val="center"/>
      </w:pPr>
      <w:r>
        <w:t>ПОЛНОМОЧИЯ В СФЕРЕ ЗАНЯТОСТИ НАСЕЛЕНИЯ ПО ОРГАНИЗАЦИИ</w:t>
      </w:r>
    </w:p>
    <w:p w:rsidR="00B007D2" w:rsidRDefault="00B007D2">
      <w:pPr>
        <w:pStyle w:val="ConsPlusTitle"/>
        <w:jc w:val="center"/>
      </w:pPr>
      <w:r>
        <w:t>И ПРОВЕДЕНИЮ СПЕЦИАЛЬНЫХ МЕРОПРИЯТИЙ ПО ПРОФИЛИРОВАНИЮ</w:t>
      </w:r>
    </w:p>
    <w:p w:rsidR="00B007D2" w:rsidRDefault="00B007D2">
      <w:pPr>
        <w:pStyle w:val="ConsPlusTitle"/>
        <w:jc w:val="center"/>
      </w:pPr>
      <w:r>
        <w:t>РАБОТОДАТЕЛЕЙ, СВЕДЕНИЯ, НЕОБХОДИМЫЕ ДЛЯ РАСЧЕТА</w:t>
      </w:r>
    </w:p>
    <w:p w:rsidR="00B007D2" w:rsidRDefault="00B007D2">
      <w:pPr>
        <w:pStyle w:val="ConsPlusTitle"/>
        <w:jc w:val="center"/>
      </w:pPr>
      <w:r>
        <w:t>ПОКАЗАТЕЛЕЙ, МЕТОДИКА ОЦЕНКИ (РАСЧЕТА) ПОКАЗАТЕЛЕЙ</w:t>
      </w: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sectPr w:rsidR="00B007D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053"/>
        <w:gridCol w:w="1560"/>
        <w:gridCol w:w="3826"/>
        <w:gridCol w:w="4479"/>
      </w:tblGrid>
      <w:tr w:rsidR="00B007D2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53" w:type="dxa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Источники сведений для оценки (расчета)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B007D2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>Доля согласованных индивидуальных планов работодателей, к общему количеству сформированных проектов индивидуальных планов работодателей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26" w:type="dxa"/>
            <w:tcBorders>
              <w:top w:val="single" w:sz="4" w:space="0" w:color="auto"/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bottom w:val="nil"/>
            </w:tcBorders>
          </w:tcPr>
          <w:p w:rsidR="00B007D2" w:rsidRDefault="00B007D2">
            <w:pPr>
              <w:pStyle w:val="ConsPlusNormal"/>
            </w:pPr>
            <w:bookmarkStart w:id="19" w:name="P954"/>
            <w:bookmarkEnd w:id="19"/>
            <w:r>
              <w:t>1. Определяется количество сформированных проектов индивидуальных планов работодателей в отчетном периоде.</w:t>
            </w: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Дата формирования проекта индивидуального плана работодателя</w:t>
            </w:r>
          </w:p>
        </w:tc>
        <w:tc>
          <w:tcPr>
            <w:tcW w:w="4479" w:type="dxa"/>
            <w:vMerge/>
            <w:tcBorders>
              <w:top w:val="single" w:sz="4" w:space="0" w:color="auto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20" w:name="P956"/>
            <w:bookmarkEnd w:id="20"/>
            <w:r>
              <w:t xml:space="preserve">2. Из количества сформированных проектов индивидуальных планов работодателей из </w:t>
            </w:r>
            <w:hyperlink w:anchor="P954">
              <w:r>
                <w:rPr>
                  <w:color w:val="0000FF"/>
                </w:rPr>
                <w:t>пункта 1</w:t>
              </w:r>
            </w:hyperlink>
            <w:r>
              <w:t xml:space="preserve"> определяется количество согласованных индивидуальных планов работодателей.</w:t>
            </w: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>2. Дата согласования индивидуального плана работодателя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 xml:space="preserve">3. Определяется отношение </w:t>
            </w:r>
            <w:hyperlink w:anchor="P956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954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100.</w:t>
            </w:r>
          </w:p>
        </w:tc>
      </w:tr>
      <w:tr w:rsidR="00B007D2">
        <w:tblPrEx>
          <w:tblBorders>
            <w:insideH w:val="none" w:sz="0" w:space="0" w:color="auto"/>
          </w:tblBorders>
        </w:tblPrEx>
        <w:tc>
          <w:tcPr>
            <w:tcW w:w="13542" w:type="dxa"/>
            <w:gridSpan w:val="5"/>
            <w:tcBorders>
              <w:top w:val="single" w:sz="4" w:space="0" w:color="auto"/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"/>
              <w:gridCol w:w="106"/>
              <w:gridCol w:w="13150"/>
              <w:gridCol w:w="106"/>
            </w:tblGrid>
            <w:tr w:rsidR="00B007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7D2" w:rsidRDefault="00B007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7D2" w:rsidRDefault="00B007D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B007D2" w:rsidRDefault="00B007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007D2" w:rsidRDefault="00B007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П. 2 </w:t>
                  </w:r>
                  <w:hyperlink w:anchor="P20">
                    <w:r>
                      <w:rPr>
                        <w:color w:val="0000FF"/>
                      </w:rPr>
                      <w:t>вступает</w:t>
                    </w:r>
                  </w:hyperlink>
                  <w:r>
                    <w:rPr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07D2" w:rsidRDefault="00B007D2">
                  <w:pPr>
                    <w:pStyle w:val="ConsPlusNormal"/>
                  </w:pPr>
                </w:p>
              </w:tc>
            </w:tr>
          </w:tbl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one" w:sz="0" w:space="0" w:color="auto"/>
          </w:tblBorders>
        </w:tblPrEx>
        <w:tc>
          <w:tcPr>
            <w:tcW w:w="624" w:type="dxa"/>
            <w:vMerge w:val="restart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bookmarkStart w:id="21" w:name="P961"/>
            <w:bookmarkEnd w:id="21"/>
            <w:r>
              <w:t>2.</w:t>
            </w:r>
          </w:p>
        </w:tc>
        <w:tc>
          <w:tcPr>
            <w:tcW w:w="3053" w:type="dxa"/>
            <w:vMerge w:val="restart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560" w:type="dxa"/>
            <w:vMerge w:val="restart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Сведения, формируемые автоматически на единой цифровой платформе:</w:t>
            </w: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22" w:name="P965"/>
            <w:bookmarkEnd w:id="22"/>
            <w:r>
              <w:t>1. Исходя из установленного срока выполнения процедуры (действия),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r>
              <w:t>1. Установленный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vMerge w:val="restart"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  <w:bookmarkStart w:id="23" w:name="P967"/>
            <w:bookmarkEnd w:id="23"/>
            <w:r>
              <w:t xml:space="preserve">2. Из </w:t>
            </w:r>
            <w:hyperlink w:anchor="P965">
              <w:r>
                <w:rPr>
                  <w:color w:val="0000FF"/>
                </w:rPr>
                <w:t>пункта 1</w:t>
              </w:r>
            </w:hyperlink>
            <w: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</w:t>
            </w:r>
            <w:r>
              <w:lastRenderedPageBreak/>
              <w:t>процедуры (действия).</w:t>
            </w:r>
          </w:p>
        </w:tc>
      </w:tr>
      <w:tr w:rsidR="00B007D2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 w:val="restart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>2. Фактический срок выполнения процедуры (действия) на единой цифровой платформе при предоставлении меры поддержки</w:t>
            </w:r>
          </w:p>
        </w:tc>
        <w:tc>
          <w:tcPr>
            <w:tcW w:w="4479" w:type="dxa"/>
            <w:vMerge/>
            <w:tcBorders>
              <w:top w:val="nil"/>
              <w:bottom w:val="nil"/>
            </w:tcBorders>
          </w:tcPr>
          <w:p w:rsidR="00B007D2" w:rsidRDefault="00B007D2">
            <w:pPr>
              <w:pStyle w:val="ConsPlusNormal"/>
            </w:pPr>
          </w:p>
        </w:tc>
      </w:tr>
      <w:tr w:rsidR="00B007D2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053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3826" w:type="dxa"/>
            <w:vMerge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bottom w:val="single" w:sz="4" w:space="0" w:color="auto"/>
            </w:tcBorders>
          </w:tcPr>
          <w:p w:rsidR="00B007D2" w:rsidRDefault="00B007D2">
            <w:pPr>
              <w:pStyle w:val="ConsPlusNormal"/>
            </w:pPr>
            <w:r>
              <w:t xml:space="preserve">3. Вычисляется соотношение </w:t>
            </w:r>
            <w:hyperlink w:anchor="P967">
              <w:r>
                <w:rPr>
                  <w:color w:val="0000FF"/>
                </w:rPr>
                <w:t>пункта 2</w:t>
              </w:r>
            </w:hyperlink>
            <w:r>
              <w:t xml:space="preserve"> к </w:t>
            </w:r>
            <w:hyperlink w:anchor="P965">
              <w:r>
                <w:rPr>
                  <w:color w:val="0000FF"/>
                </w:rPr>
                <w:t>пункту 1</w:t>
              </w:r>
            </w:hyperlink>
            <w:r>
              <w:t xml:space="preserve"> и умножается на 100</w:t>
            </w:r>
          </w:p>
        </w:tc>
      </w:tr>
    </w:tbl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jc w:val="both"/>
      </w:pPr>
    </w:p>
    <w:p w:rsidR="00B007D2" w:rsidRDefault="00B007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7724" w:rsidRDefault="00B007D2"/>
    <w:sectPr w:rsidR="003D7724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D2"/>
    <w:rsid w:val="00974CF8"/>
    <w:rsid w:val="00B007D2"/>
    <w:rsid w:val="00D5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B6FD-F3EC-46D1-8B51-CFBB0E6E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7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07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07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007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007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007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007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007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73074&amp;dst=100013" TargetMode="External"/><Relationship Id="rId18" Type="http://schemas.openxmlformats.org/officeDocument/2006/relationships/hyperlink" Target="https://login.consultant.ru/link/?req=doc&amp;base=RZR&amp;n=488488&amp;dst=100015" TargetMode="External"/><Relationship Id="rId26" Type="http://schemas.openxmlformats.org/officeDocument/2006/relationships/hyperlink" Target="https://login.consultant.ru/link/?req=doc&amp;base=RZR&amp;n=482646&amp;dst=100209" TargetMode="External"/><Relationship Id="rId39" Type="http://schemas.openxmlformats.org/officeDocument/2006/relationships/hyperlink" Target="https://login.consultant.ru/link/?req=doc&amp;base=RZR&amp;n=482646&amp;dst=100208" TargetMode="External"/><Relationship Id="rId21" Type="http://schemas.openxmlformats.org/officeDocument/2006/relationships/hyperlink" Target="https://login.consultant.ru/link/?req=doc&amp;base=RZR&amp;n=487135&amp;dst=1187" TargetMode="External"/><Relationship Id="rId34" Type="http://schemas.openxmlformats.org/officeDocument/2006/relationships/hyperlink" Target="https://login.consultant.ru/link/?req=doc&amp;base=RZR&amp;n=482646&amp;dst=100207" TargetMode="External"/><Relationship Id="rId42" Type="http://schemas.openxmlformats.org/officeDocument/2006/relationships/hyperlink" Target="https://login.consultant.ru/link/?req=doc&amp;base=RZR&amp;n=482646&amp;dst=100207" TargetMode="External"/><Relationship Id="rId47" Type="http://schemas.openxmlformats.org/officeDocument/2006/relationships/hyperlink" Target="https://login.consultant.ru/link/?req=doc&amp;base=RZR&amp;n=482646&amp;dst=100208" TargetMode="External"/><Relationship Id="rId7" Type="http://schemas.openxmlformats.org/officeDocument/2006/relationships/hyperlink" Target="https://login.consultant.ru/link/?req=doc&amp;base=RZR&amp;n=4132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82646&amp;dst=100210" TargetMode="External"/><Relationship Id="rId29" Type="http://schemas.openxmlformats.org/officeDocument/2006/relationships/hyperlink" Target="https://login.consultant.ru/link/?req=doc&amp;base=RZR&amp;n=491831" TargetMode="External"/><Relationship Id="rId11" Type="http://schemas.openxmlformats.org/officeDocument/2006/relationships/hyperlink" Target="https://login.consultant.ru/link/?req=doc&amp;base=RZR&amp;n=488488" TargetMode="External"/><Relationship Id="rId24" Type="http://schemas.openxmlformats.org/officeDocument/2006/relationships/hyperlink" Target="https://login.consultant.ru/link/?req=doc&amp;base=RZR&amp;n=495108&amp;dst=738" TargetMode="External"/><Relationship Id="rId32" Type="http://schemas.openxmlformats.org/officeDocument/2006/relationships/hyperlink" Target="https://login.consultant.ru/link/?req=doc&amp;base=RZR&amp;n=482646&amp;dst=100207" TargetMode="External"/><Relationship Id="rId37" Type="http://schemas.openxmlformats.org/officeDocument/2006/relationships/hyperlink" Target="https://login.consultant.ru/link/?req=doc&amp;base=RZR&amp;n=482646&amp;dst=100208" TargetMode="External"/><Relationship Id="rId40" Type="http://schemas.openxmlformats.org/officeDocument/2006/relationships/hyperlink" Target="https://login.consultant.ru/link/?req=doc&amp;base=RZR&amp;n=482646&amp;dst=100207" TargetMode="External"/><Relationship Id="rId45" Type="http://schemas.openxmlformats.org/officeDocument/2006/relationships/hyperlink" Target="https://login.consultant.ru/link/?req=doc&amp;base=RZR&amp;n=482646&amp;dst=100208" TargetMode="External"/><Relationship Id="rId5" Type="http://schemas.openxmlformats.org/officeDocument/2006/relationships/hyperlink" Target="https://login.consultant.ru/link/?req=doc&amp;base=RZR&amp;n=482646&amp;dst=100161" TargetMode="External"/><Relationship Id="rId15" Type="http://schemas.openxmlformats.org/officeDocument/2006/relationships/hyperlink" Target="https://login.consultant.ru/link/?req=doc&amp;base=RZR&amp;n=482646&amp;dst=100204" TargetMode="External"/><Relationship Id="rId23" Type="http://schemas.openxmlformats.org/officeDocument/2006/relationships/hyperlink" Target="https://login.consultant.ru/link/?req=doc&amp;base=RZR&amp;n=495108&amp;dst=4" TargetMode="External"/><Relationship Id="rId28" Type="http://schemas.openxmlformats.org/officeDocument/2006/relationships/hyperlink" Target="https://login.consultant.ru/link/?req=doc&amp;base=RZR&amp;n=482646&amp;dst=100209" TargetMode="External"/><Relationship Id="rId36" Type="http://schemas.openxmlformats.org/officeDocument/2006/relationships/hyperlink" Target="https://login.consultant.ru/link/?req=doc&amp;base=RZR&amp;n=482646&amp;dst=100207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88488&amp;dst=100015" TargetMode="External"/><Relationship Id="rId19" Type="http://schemas.openxmlformats.org/officeDocument/2006/relationships/hyperlink" Target="https://login.consultant.ru/link/?req=doc&amp;base=RZR&amp;n=484830" TargetMode="External"/><Relationship Id="rId31" Type="http://schemas.openxmlformats.org/officeDocument/2006/relationships/hyperlink" Target="https://login.consultant.ru/link/?req=doc&amp;base=RZR&amp;n=482646" TargetMode="External"/><Relationship Id="rId44" Type="http://schemas.openxmlformats.org/officeDocument/2006/relationships/hyperlink" Target="https://login.consultant.ru/link/?req=doc&amp;base=RZR&amp;n=482646&amp;dst=1002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82646&amp;dst=100165" TargetMode="External"/><Relationship Id="rId14" Type="http://schemas.openxmlformats.org/officeDocument/2006/relationships/hyperlink" Target="https://login.consultant.ru/link/?req=doc&amp;base=RZR&amp;n=482646&amp;dst=100201" TargetMode="External"/><Relationship Id="rId22" Type="http://schemas.openxmlformats.org/officeDocument/2006/relationships/hyperlink" Target="https://login.consultant.ru/link/?req=doc&amp;base=RZR&amp;n=487135&amp;dst=1187" TargetMode="External"/><Relationship Id="rId27" Type="http://schemas.openxmlformats.org/officeDocument/2006/relationships/hyperlink" Target="https://login.consultant.ru/link/?req=doc&amp;base=RZR&amp;n=482646&amp;dst=100207" TargetMode="External"/><Relationship Id="rId30" Type="http://schemas.openxmlformats.org/officeDocument/2006/relationships/hyperlink" Target="https://login.consultant.ru/link/?req=doc&amp;base=RZR&amp;n=482646&amp;dst=100210" TargetMode="External"/><Relationship Id="rId35" Type="http://schemas.openxmlformats.org/officeDocument/2006/relationships/hyperlink" Target="https://login.consultant.ru/link/?req=doc&amp;base=RZR&amp;n=482646&amp;dst=100208" TargetMode="External"/><Relationship Id="rId43" Type="http://schemas.openxmlformats.org/officeDocument/2006/relationships/hyperlink" Target="https://login.consultant.ru/link/?req=doc&amp;base=RZR&amp;n=482646&amp;dst=100208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ZR&amp;n=482646&amp;dst=10033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82646&amp;dst=100272" TargetMode="External"/><Relationship Id="rId17" Type="http://schemas.openxmlformats.org/officeDocument/2006/relationships/hyperlink" Target="https://login.consultant.ru/link/?req=doc&amp;base=RZR&amp;n=488488&amp;dst=100015" TargetMode="External"/><Relationship Id="rId25" Type="http://schemas.openxmlformats.org/officeDocument/2006/relationships/hyperlink" Target="https://login.consultant.ru/link/?req=doc&amp;base=RZR&amp;n=482646&amp;dst=100207" TargetMode="External"/><Relationship Id="rId33" Type="http://schemas.openxmlformats.org/officeDocument/2006/relationships/hyperlink" Target="https://login.consultant.ru/link/?req=doc&amp;base=RZR&amp;n=482646&amp;dst=100208" TargetMode="External"/><Relationship Id="rId38" Type="http://schemas.openxmlformats.org/officeDocument/2006/relationships/hyperlink" Target="https://login.consultant.ru/link/?req=doc&amp;base=RZR&amp;n=482646&amp;dst=100207" TargetMode="External"/><Relationship Id="rId46" Type="http://schemas.openxmlformats.org/officeDocument/2006/relationships/hyperlink" Target="https://login.consultant.ru/link/?req=doc&amp;base=RZR&amp;n=482646&amp;dst=100207" TargetMode="External"/><Relationship Id="rId20" Type="http://schemas.openxmlformats.org/officeDocument/2006/relationships/hyperlink" Target="https://login.consultant.ru/link/?req=doc&amp;base=RZR&amp;n=488488&amp;dst=100015" TargetMode="External"/><Relationship Id="rId41" Type="http://schemas.openxmlformats.org/officeDocument/2006/relationships/hyperlink" Target="https://login.consultant.ru/link/?req=doc&amp;base=RZR&amp;n=482646&amp;dst=1002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1415&amp;dst=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11676</Words>
  <Characters>66558</Characters>
  <Application>Microsoft Office Word</Application>
  <DocSecurity>0</DocSecurity>
  <Lines>554</Lines>
  <Paragraphs>156</Paragraphs>
  <ScaleCrop>false</ScaleCrop>
  <Company/>
  <LinksUpToDate>false</LinksUpToDate>
  <CharactersWithSpaces>78078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Cznufa</dc:creator>
  <cp:keywords/>
  <dc:description/>
  <cp:lastModifiedBy>Cznufa</cp:lastModifiedBy>
  <cp:revision>1</cp:revision>
  <dcterms:created xsi:type="dcterms:W3CDTF">2025-03-04T08:27:00Z</dcterms:created>
  <dcterms:modified xsi:type="dcterms:W3CDTF">2025-03-04T08:27:00Z</dcterms:modified>
</cp:coreProperties>
</file>